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v:background id="_x0000_s1025" fillcolor="#FFFFFF"/>
  </w:background>
  <w:body>
    <w:p>
      <w:pPr>
        <w:pStyle w:val="654"/>
        <w:pBdr/>
        <w:spacing w:line="580" w:lineRule="exact"/>
        <w:ind/>
        <w:jc w:val="center"/>
        <w:rPr>
          <w:rFonts w:hint="eastAsia" w:ascii="创艺简标宋" w:eastAsia="创艺简标宋"/>
          <w:bCs/>
          <w:spacing w:val="15"/>
          <w:sz w:val="44"/>
          <w:szCs w:val="44"/>
        </w:rPr>
      </w:pPr>
      <w:r>
        <w:rPr>
          <w:rFonts w:hint="eastAsia" w:ascii="创艺简标宋" w:eastAsia="创艺简标宋"/>
          <w:bCs/>
          <w:spacing w:val="15"/>
          <w:sz w:val="44"/>
          <w:szCs w:val="44"/>
        </w:rPr>
        <w:t xml:space="preserve">九三学社温州市委员会</w:t>
      </w:r>
      <w:r>
        <w:rPr>
          <w:rFonts w:hint="eastAsia" w:ascii="创艺简标宋" w:eastAsia="创艺简标宋"/>
          <w:bCs/>
          <w:spacing w:val="15"/>
          <w:sz w:val="44"/>
          <w:szCs w:val="44"/>
        </w:rPr>
      </w:r>
      <w:r>
        <w:rPr>
          <w:rFonts w:hint="eastAsia" w:ascii="创艺简标宋" w:eastAsia="创艺简标宋"/>
          <w:bCs/>
          <w:spacing w:val="15"/>
          <w:sz w:val="44"/>
          <w:szCs w:val="44"/>
        </w:rPr>
      </w:r>
    </w:p>
    <w:p>
      <w:pPr>
        <w:pStyle w:val="654"/>
        <w:pBdr/>
        <w:spacing w:line="580" w:lineRule="exact"/>
        <w:ind/>
        <w:jc w:val="center"/>
        <w:rPr>
          <w:rStyle w:val="658"/>
          <w:rFonts w:hint="eastAsia" w:ascii="创艺简标宋" w:eastAsia="创艺简标宋"/>
          <w:sz w:val="44"/>
          <w:szCs w:val="44"/>
        </w:rPr>
      </w:pPr>
      <w:r>
        <w:rPr>
          <w:rFonts w:hint="eastAsia" w:ascii="创艺简标宋" w:eastAsia="创艺简标宋"/>
          <w:bCs/>
          <w:spacing w:val="15"/>
          <w:sz w:val="44"/>
          <w:szCs w:val="44"/>
        </w:rPr>
        <w:t xml:space="preserve">2018年部门预算</w:t>
      </w:r>
      <w:r>
        <w:rPr>
          <w:rStyle w:val="658"/>
          <w:rFonts w:hint="eastAsia" w:ascii="创艺简标宋" w:eastAsia="创艺简标宋"/>
          <w:sz w:val="44"/>
          <w:szCs w:val="44"/>
        </w:rPr>
      </w:r>
      <w:r>
        <w:rPr>
          <w:rStyle w:val="658"/>
          <w:rFonts w:hint="eastAsia" w:ascii="创艺简标宋" w:eastAsia="创艺简标宋"/>
          <w:sz w:val="44"/>
          <w:szCs w:val="44"/>
        </w:rPr>
      </w:r>
    </w:p>
    <w:p>
      <w:pPr>
        <w:pStyle w:val="654"/>
        <w:pBdr/>
        <w:spacing w:line="640" w:lineRule="exact"/>
        <w:ind w:firstLine="590"/>
        <w:rPr>
          <w:rStyle w:val="658"/>
          <w:rFonts w:hint="eastAsia"/>
          <w:color w:val="000000"/>
          <w:sz w:val="30"/>
          <w:szCs w:val="30"/>
        </w:rPr>
      </w:pPr>
      <w:r>
        <w:rPr>
          <w:rStyle w:val="658"/>
          <w:rFonts w:hint="eastAsia"/>
          <w:color w:val="000000"/>
          <w:sz w:val="30"/>
          <w:szCs w:val="30"/>
        </w:rPr>
      </w:r>
      <w:r>
        <w:rPr>
          <w:rStyle w:val="658"/>
          <w:rFonts w:hint="eastAsia"/>
          <w:color w:val="000000"/>
          <w:sz w:val="30"/>
          <w:szCs w:val="30"/>
        </w:rPr>
      </w:r>
    </w:p>
    <w:p>
      <w:pPr>
        <w:pStyle w:val="654"/>
        <w:pBdr/>
        <w:spacing w:line="640" w:lineRule="exact"/>
        <w:ind w:firstLine="627"/>
        <w:rPr>
          <w:rStyle w:val="658"/>
          <w:rFonts w:hint="eastAsia" w:ascii="黑体" w:eastAsia="黑体"/>
          <w:b w:val="0"/>
          <w:color w:val="000000"/>
          <w:sz w:val="32"/>
          <w:szCs w:val="32"/>
        </w:rPr>
      </w:pPr>
      <w:r>
        <w:rPr>
          <w:rStyle w:val="658"/>
          <w:rFonts w:hint="eastAsia" w:ascii="黑体" w:eastAsia="黑体"/>
          <w:b w:val="0"/>
          <w:color w:val="000000"/>
          <w:sz w:val="32"/>
          <w:szCs w:val="32"/>
        </w:rPr>
        <w:t xml:space="preserve">一、</w:t>
      </w:r>
      <w:r>
        <w:rPr>
          <w:rStyle w:val="658"/>
          <w:rFonts w:hint="eastAsia" w:ascii="黑体" w:eastAsia="黑体"/>
          <w:b w:val="0"/>
          <w:color w:val="000000"/>
          <w:sz w:val="32"/>
          <w:szCs w:val="32"/>
        </w:rPr>
        <w:t xml:space="preserve">九三学社温州市委员会</w:t>
      </w:r>
      <w:r>
        <w:rPr>
          <w:rStyle w:val="658"/>
          <w:rFonts w:hint="eastAsia" w:ascii="黑体" w:eastAsia="黑体"/>
          <w:b w:val="0"/>
          <w:color w:val="000000"/>
          <w:sz w:val="32"/>
          <w:szCs w:val="32"/>
        </w:rPr>
        <w:t xml:space="preserve">概况</w:t>
      </w:r>
      <w:r>
        <w:rPr>
          <w:rStyle w:val="658"/>
          <w:rFonts w:hint="eastAsia" w:ascii="黑体" w:eastAsia="黑体"/>
          <w:b w:val="0"/>
          <w:color w:val="000000"/>
          <w:sz w:val="32"/>
          <w:szCs w:val="32"/>
        </w:rPr>
      </w:r>
      <w:r>
        <w:rPr>
          <w:rStyle w:val="658"/>
          <w:rFonts w:hint="eastAsia" w:ascii="黑体" w:eastAsia="黑体"/>
          <w:b w:val="0"/>
          <w:color w:val="000000"/>
          <w:sz w:val="32"/>
          <w:szCs w:val="32"/>
        </w:rPr>
      </w:r>
    </w:p>
    <w:p>
      <w:pPr>
        <w:pStyle w:val="654"/>
        <w:pBdr/>
        <w:spacing w:line="640" w:lineRule="exact"/>
        <w:ind w:firstLine="63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（一）主要职能。</w:t>
      </w:r>
      <w:r>
        <w:rPr>
          <w:rFonts w:hint="eastAsia" w:ascii="楷体_GB2312" w:hAnsi="楷体_GB2312" w:eastAsia="楷体_GB2312" w:cs="楷体_GB2312"/>
          <w:b/>
          <w:sz w:val="32"/>
          <w:szCs w:val="32"/>
        </w:rPr>
      </w:r>
    </w:p>
    <w:p>
      <w:pPr>
        <w:pStyle w:val="654"/>
        <w:pBdr/>
        <w:spacing w:line="640" w:lineRule="exact"/>
        <w:ind w:firstLine="627"/>
        <w:rPr>
          <w:rFonts w:hint="eastAsia" w:ascii="仿宋_GB2312" w:hAnsi="仿宋" w:eastAsia="仿宋_GB2312" w:cs="宋体"/>
          <w:sz w:val="32"/>
          <w:szCs w:val="32"/>
        </w:rPr>
      </w:pPr>
      <w:r>
        <w:rPr>
          <w:rFonts w:hint="eastAsia" w:ascii="仿宋_GB2312" w:hAnsi="仿宋" w:eastAsia="仿宋_GB2312" w:cs="宋体"/>
          <w:sz w:val="32"/>
          <w:szCs w:val="32"/>
        </w:rPr>
        <w:t xml:space="preserve">九三学社温州市委员会是市本级民主党派，九三学社温州市委员会机关是市委会的日常工作机构，承担参政议政、民主监督、社会服务、自身建设的组织实施工作等职能。</w:t>
      </w:r>
      <w:r>
        <w:rPr>
          <w:rFonts w:hint="eastAsia" w:ascii="仿宋_GB2312" w:hAnsi="仿宋" w:eastAsia="仿宋_GB2312" w:cs="宋体"/>
          <w:sz w:val="32"/>
          <w:szCs w:val="32"/>
        </w:rPr>
      </w:r>
    </w:p>
    <w:p>
      <w:pPr>
        <w:pStyle w:val="654"/>
        <w:pBdr/>
        <w:spacing w:line="640" w:lineRule="exact"/>
        <w:ind w:firstLine="63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（二）部门预算单位构成。</w:t>
      </w:r>
      <w:r>
        <w:rPr>
          <w:rFonts w:hint="eastAsia" w:ascii="楷体_GB2312" w:hAnsi="楷体_GB2312" w:eastAsia="楷体_GB2312" w:cs="楷体_GB2312"/>
          <w:b/>
          <w:sz w:val="32"/>
          <w:szCs w:val="32"/>
        </w:rPr>
      </w:r>
    </w:p>
    <w:p>
      <w:pPr>
        <w:pStyle w:val="654"/>
        <w:pBdr/>
        <w:spacing w:line="640" w:lineRule="exact"/>
        <w:ind w:firstLine="627"/>
        <w:rPr>
          <w:rFonts w:hint="eastAsia" w:ascii="仿宋_GB2312" w:eastAsia="仿宋_GB2312"/>
          <w:bCs/>
          <w:sz w:val="32"/>
          <w:szCs w:val="32"/>
        </w:rPr>
      </w:pPr>
      <w:r>
        <w:rPr>
          <w:rFonts w:hint="eastAsia" w:ascii="仿宋_GB2312" w:eastAsia="仿宋_GB2312"/>
          <w:bCs/>
          <w:sz w:val="32"/>
          <w:szCs w:val="32"/>
        </w:rPr>
        <w:t xml:space="preserve">从预算单位构成看，</w:t>
      </w:r>
      <w:r>
        <w:rPr>
          <w:rFonts w:hint="eastAsia" w:ascii="仿宋_GB2312" w:eastAsia="仿宋_GB2312"/>
          <w:bCs/>
          <w:sz w:val="32"/>
          <w:szCs w:val="32"/>
        </w:rPr>
        <w:t xml:space="preserve">九三学社温州市委员会</w:t>
      </w:r>
      <w:r>
        <w:rPr>
          <w:rFonts w:hint="eastAsia" w:ascii="仿宋_GB2312" w:eastAsia="仿宋_GB2312"/>
          <w:bCs/>
          <w:sz w:val="32"/>
          <w:szCs w:val="32"/>
        </w:rPr>
        <w:t xml:space="preserve">预算包括</w:t>
      </w:r>
      <w:r>
        <w:rPr>
          <w:rFonts w:hint="eastAsia" w:ascii="仿宋_GB2312" w:eastAsia="仿宋_GB2312"/>
          <w:bCs/>
          <w:sz w:val="32"/>
          <w:szCs w:val="32"/>
        </w:rPr>
        <w:t xml:space="preserve">本级预算</w:t>
      </w:r>
      <w:r>
        <w:rPr>
          <w:rFonts w:hint="eastAsia" w:ascii="仿宋_GB2312" w:eastAsia="仿宋_GB2312"/>
          <w:bCs/>
          <w:sz w:val="32"/>
          <w:szCs w:val="32"/>
        </w:rPr>
        <w:t xml:space="preserve">，无下属单位。</w:t>
      </w:r>
      <w:r>
        <w:rPr>
          <w:rFonts w:hint="eastAsia" w:ascii="仿宋_GB2312" w:eastAsia="仿宋_GB2312"/>
          <w:bCs/>
          <w:sz w:val="32"/>
          <w:szCs w:val="32"/>
        </w:rPr>
      </w:r>
      <w:r>
        <w:rPr>
          <w:rFonts w:hint="eastAsia" w:ascii="仿宋_GB2312" w:eastAsia="仿宋_GB2312"/>
          <w:bCs/>
          <w:sz w:val="32"/>
          <w:szCs w:val="32"/>
        </w:rPr>
      </w:r>
    </w:p>
    <w:p>
      <w:pPr>
        <w:pStyle w:val="654"/>
        <w:pBdr/>
        <w:spacing w:line="640" w:lineRule="exact"/>
        <w:ind/>
        <w:rPr>
          <w:rFonts w:hint="eastAsia" w:ascii="楷体_GB2312" w:hAnsi="楷体_GB2312" w:eastAsia="楷体_GB2312" w:cs="楷体_GB2312"/>
          <w:b/>
          <w:color w:val="000000"/>
          <w:sz w:val="32"/>
          <w:szCs w:val="32"/>
        </w:rPr>
      </w:pPr>
      <w:r>
        <w:rPr>
          <w:rStyle w:val="658"/>
          <w:rFonts w:hint="eastAsia" w:ascii="黑体" w:eastAsia="黑体"/>
          <w:b w:val="0"/>
          <w:color w:val="000000"/>
          <w:sz w:val="32"/>
          <w:szCs w:val="32"/>
        </w:rPr>
        <w:t xml:space="preserve">    二、</w:t>
      </w:r>
      <w:r>
        <w:rPr>
          <w:rStyle w:val="658"/>
          <w:rFonts w:hint="eastAsia" w:ascii="黑体" w:eastAsia="黑体"/>
          <w:b w:val="0"/>
          <w:color w:val="000000"/>
          <w:sz w:val="32"/>
          <w:szCs w:val="32"/>
        </w:rPr>
        <w:t xml:space="preserve">九三学社温州市委员会</w:t>
      </w:r>
      <w:r>
        <w:rPr>
          <w:rStyle w:val="658"/>
          <w:rFonts w:hint="eastAsia" w:ascii="黑体" w:eastAsia="黑体"/>
          <w:b w:val="0"/>
          <w:color w:val="000000"/>
          <w:sz w:val="32"/>
          <w:szCs w:val="32"/>
        </w:rPr>
        <w:t xml:space="preserve">2018年部门预算安排情况说明</w:t>
      </w:r>
      <w:r>
        <w:rPr>
          <w:rFonts w:hint="eastAsia"/>
          <w:color w:val="000000"/>
          <w:sz w:val="32"/>
          <w:szCs w:val="32"/>
        </w:rPr>
        <w:br w:type="textWrapping" w:clear="all"/>
      </w:r>
      <w:r>
        <w:rPr>
          <w:rFonts w:hint="eastAsia" w:ascii="仿宋_GB2312" w:eastAsia="仿宋_GB2312"/>
          <w:color w:val="000000"/>
          <w:sz w:val="30"/>
          <w:szCs w:val="30"/>
        </w:rPr>
        <w:t xml:space="preserve">　　</w:t>
      </w:r>
      <w:r>
        <w:rPr>
          <w:rFonts w:hint="eastAsia" w:ascii="楷体_GB2312" w:hAnsi="楷体_GB2312" w:eastAsia="楷体_GB2312" w:cs="楷体_GB2312"/>
          <w:b/>
          <w:color w:val="000000"/>
          <w:sz w:val="32"/>
          <w:szCs w:val="32"/>
        </w:rPr>
        <w:t xml:space="preserve">（一）关</w:t>
      </w:r>
      <w:r>
        <w:rPr>
          <w:rStyle w:val="658"/>
          <w:rFonts w:hint="eastAsia" w:ascii="楷体_GB2312" w:hAnsi="楷体_GB2312" w:eastAsia="楷体_GB2312" w:cs="楷体_GB2312"/>
          <w:color w:val="000000"/>
          <w:sz w:val="32"/>
          <w:szCs w:val="32"/>
        </w:rPr>
        <w:t xml:space="preserve">于</w:t>
      </w:r>
      <w:r>
        <w:rPr>
          <w:rStyle w:val="658"/>
          <w:rFonts w:hint="eastAsia" w:ascii="楷体_GB2312" w:hAnsi="楷体_GB2312" w:eastAsia="楷体_GB2312" w:cs="楷体_GB2312"/>
          <w:color w:val="000000"/>
          <w:sz w:val="32"/>
          <w:szCs w:val="32"/>
        </w:rPr>
        <w:t xml:space="preserve">九三学社温州市委员会</w:t>
      </w:r>
      <w:r>
        <w:rPr>
          <w:rStyle w:val="658"/>
          <w:rFonts w:hint="eastAsia" w:ascii="楷体_GB2312" w:hAnsi="楷体_GB2312" w:eastAsia="楷体_GB2312" w:cs="楷体_GB2312"/>
          <w:color w:val="000000"/>
          <w:sz w:val="32"/>
          <w:szCs w:val="32"/>
        </w:rPr>
        <w:t xml:space="preserve">2018年收支预算情况的总体说明。</w:t>
      </w:r>
      <w:r>
        <w:rPr>
          <w:rFonts w:hint="eastAsia" w:ascii="楷体_GB2312" w:hAnsi="楷体_GB2312" w:eastAsia="楷体_GB2312" w:cs="楷体_GB2312"/>
          <w:b/>
          <w:color w:val="000000"/>
          <w:sz w:val="32"/>
          <w:szCs w:val="32"/>
        </w:rPr>
      </w:r>
      <w:r>
        <w:rPr>
          <w:rFonts w:hint="eastAsia" w:ascii="楷体_GB2312" w:hAnsi="楷体_GB2312" w:eastAsia="楷体_GB2312" w:cs="楷体_GB2312"/>
          <w:b/>
          <w:color w:val="000000"/>
          <w:sz w:val="32"/>
          <w:szCs w:val="32"/>
        </w:rPr>
      </w:r>
    </w:p>
    <w:p>
      <w:pPr>
        <w:pStyle w:val="654"/>
        <w:pBdr/>
        <w:spacing w:line="640" w:lineRule="exact"/>
        <w:ind/>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   </w:t>
      </w:r>
      <w:r>
        <w:rPr>
          <w:rFonts w:hint="eastAsia" w:ascii="仿宋_GB2312" w:eastAsia="仿宋_GB2312"/>
          <w:bCs/>
          <w:color w:val="000000"/>
          <w:sz w:val="32"/>
          <w:szCs w:val="32"/>
        </w:rPr>
        <w:t xml:space="preserve"> 按照</w:t>
      </w:r>
      <w:r>
        <w:rPr>
          <w:rFonts w:hint="eastAsia" w:ascii="仿宋_GB2312" w:eastAsia="仿宋_GB2312"/>
          <w:bCs/>
          <w:sz w:val="32"/>
          <w:szCs w:val="32"/>
        </w:rPr>
        <w:t xml:space="preserve">综合预算的原则，</w:t>
      </w: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所有收入和支出均纳入部门预算管理。收入</w:t>
      </w:r>
      <w:r>
        <w:rPr>
          <w:rFonts w:hint="eastAsia" w:ascii="仿宋_GB2312" w:eastAsia="仿宋_GB2312"/>
          <w:color w:val="000000"/>
          <w:sz w:val="32"/>
          <w:szCs w:val="32"/>
        </w:rPr>
        <w:t xml:space="preserve">只有</w:t>
      </w:r>
      <w:r>
        <w:rPr>
          <w:rFonts w:hint="eastAsia" w:ascii="仿宋_GB2312" w:eastAsia="仿宋_GB2312"/>
          <w:bCs/>
          <w:sz w:val="32"/>
          <w:szCs w:val="32"/>
        </w:rPr>
        <w:t xml:space="preserve">一般公共预算拨款收入</w:t>
      </w:r>
      <w:r>
        <w:rPr>
          <w:rFonts w:hint="eastAsia" w:ascii="仿宋_GB2312" w:eastAsia="仿宋_GB2312"/>
          <w:bCs/>
          <w:sz w:val="32"/>
          <w:szCs w:val="32"/>
        </w:rPr>
        <w:t xml:space="preserve">；</w:t>
      </w:r>
      <w:r>
        <w:rPr>
          <w:rFonts w:hint="eastAsia" w:ascii="仿宋_GB2312" w:eastAsia="仿宋_GB2312"/>
          <w:color w:val="000000"/>
          <w:sz w:val="32"/>
          <w:szCs w:val="32"/>
        </w:rPr>
        <w:t xml:space="preserve">一般公共服务支出、社会保障和就业支出、医疗卫生与计划生育支出、住房保障支出。</w:t>
      </w:r>
      <w:r>
        <w:rPr>
          <w:rFonts w:hint="eastAsia" w:ascii="仿宋_GB2312" w:eastAsia="仿宋_GB2312"/>
          <w:color w:val="000000"/>
          <w:sz w:val="32"/>
          <w:szCs w:val="32"/>
        </w:rPr>
        <w:t xml:space="preserve">九三学社温州市委员会</w:t>
      </w:r>
      <w:r>
        <w:rPr>
          <w:rFonts w:hint="eastAsia" w:ascii="仿宋_GB2312" w:eastAsia="仿宋_GB2312"/>
          <w:color w:val="000000"/>
          <w:sz w:val="32"/>
          <w:szCs w:val="32"/>
        </w:rPr>
        <w:t xml:space="preserve">2018年收支总预算</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w:t>
      </w:r>
      <w:r>
        <w:rPr>
          <w:rFonts w:hint="eastAsia" w:ascii="楷体_GB2312" w:hAnsi="楷体_GB2312" w:eastAsia="楷体_GB2312" w:cs="楷体_GB2312"/>
          <w:b/>
          <w:color w:val="000000"/>
          <w:sz w:val="32"/>
          <w:szCs w:val="32"/>
        </w:rPr>
      </w:r>
      <w:r>
        <w:rPr>
          <w:rFonts w:hint="eastAsia" w:ascii="楷体_GB2312" w:hAnsi="楷体_GB2312" w:eastAsia="楷体_GB2312" w:cs="楷体_GB2312"/>
          <w:b/>
          <w:color w:val="000000"/>
          <w:sz w:val="32"/>
          <w:szCs w:val="32"/>
        </w:rPr>
      </w:r>
    </w:p>
    <w:p>
      <w:pPr>
        <w:pStyle w:val="654"/>
        <w:pBdr/>
        <w:spacing w:line="640" w:lineRule="exact"/>
        <w:ind/>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（二）关于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2018年收入预算情况说明。</w:t>
      </w:r>
      <w:r>
        <w:rPr>
          <w:rFonts w:hint="eastAsia" w:ascii="楷体_GB2312" w:hAnsi="楷体_GB2312" w:eastAsia="楷体_GB2312" w:cs="楷体_GB2312"/>
          <w:b/>
          <w:color w:val="000000"/>
          <w:sz w:val="32"/>
          <w:szCs w:val="32"/>
        </w:rPr>
      </w:r>
    </w:p>
    <w:p>
      <w:pPr>
        <w:pStyle w:val="654"/>
        <w:pBdr/>
        <w:spacing w:line="640" w:lineRule="exact"/>
        <w:ind w:firstLine="642"/>
        <w:rPr>
          <w:rFonts w:hint="eastAsia" w:ascii="仿宋_GB2312" w:eastAsia="仿宋_GB2312"/>
          <w:color w:val="000000"/>
          <w:sz w:val="32"/>
          <w:szCs w:val="32"/>
        </w:rPr>
      </w:pP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2018年收入预算</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万元，其中：</w:t>
      </w:r>
      <w:bookmarkStart w:id="0" w:name="OLE_LINK51"/>
      <w:r/>
      <w:bookmarkStart w:id="1" w:name="OLE_LINK52"/>
      <w:r/>
      <w:bookmarkStart w:id="2" w:name="OLE_LINK53"/>
      <w:r>
        <w:rPr>
          <w:rFonts w:hint="eastAsia" w:ascii="仿宋_GB2312" w:eastAsia="仿宋_GB2312"/>
          <w:color w:val="000000"/>
          <w:sz w:val="32"/>
          <w:szCs w:val="32"/>
        </w:rPr>
        <w:t xml:space="preserve">一般公共预算拨款收入</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100</w:t>
      </w:r>
      <w:r>
        <w:rPr>
          <w:rFonts w:hint="eastAsia" w:ascii="仿宋_GB2312" w:eastAsia="仿宋_GB2312"/>
          <w:color w:val="000000"/>
          <w:sz w:val="32"/>
          <w:szCs w:val="32"/>
        </w:rPr>
        <w:t xml:space="preserve">%；政府性基金收入</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%；专户资金</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 %；</w:t>
      </w:r>
      <w:r>
        <w:rPr>
          <w:rFonts w:hint="eastAsia" w:ascii="仿宋_GB2312" w:eastAsia="仿宋_GB2312"/>
          <w:color w:val="000000"/>
          <w:sz w:val="32"/>
          <w:szCs w:val="32"/>
        </w:rPr>
        <w:t xml:space="preserve">单位</w:t>
      </w:r>
      <w:r>
        <w:rPr>
          <w:rFonts w:hint="eastAsia" w:ascii="仿宋_GB2312" w:eastAsia="仿宋_GB2312"/>
          <w:color w:val="000000"/>
          <w:sz w:val="32"/>
          <w:szCs w:val="32"/>
        </w:rPr>
        <w:t xml:space="preserve">结转</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w:t>
      </w:r>
      <w:bookmarkEnd w:id="0"/>
      <w:r/>
      <w:bookmarkEnd w:id="1"/>
      <w:r/>
      <w:bookmarkEnd w:id="2"/>
      <w:r>
        <w:rPr>
          <w:rFonts w:hint="eastAsia" w:ascii="仿宋_GB2312" w:eastAsia="仿宋_GB2312"/>
          <w:color w:val="000000"/>
          <w:sz w:val="32"/>
          <w:szCs w:val="32"/>
        </w:rPr>
        <w:br w:type="textWrapping" w:clear="all"/>
      </w:r>
      <w:r>
        <w:rPr>
          <w:rFonts w:hint="eastAsia" w:ascii="楷体_GB2312" w:hAnsi="楷体_GB2312" w:eastAsia="楷体_GB2312" w:cs="楷体_GB2312"/>
          <w:b/>
          <w:color w:val="000000"/>
          <w:sz w:val="32"/>
          <w:szCs w:val="32"/>
        </w:rPr>
        <w:t xml:space="preserve">　</w:t>
      </w:r>
      <w:r>
        <w:rPr>
          <w:rFonts w:hint="eastAsia" w:ascii="楷体_GB2312" w:hAnsi="楷体_GB2312" w:eastAsia="楷体_GB2312" w:cs="楷体_GB2312"/>
          <w:b/>
          <w:color w:val="000000"/>
          <w:sz w:val="32"/>
          <w:szCs w:val="32"/>
        </w:rPr>
        <w:t xml:space="preserve">（三）关于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2018年支出预算情况说明。</w:t>
      </w:r>
      <w:r>
        <w:rPr>
          <w:rFonts w:hint="eastAsia" w:ascii="仿宋_GB2312" w:eastAsia="仿宋_GB2312"/>
          <w:color w:val="000000"/>
          <w:sz w:val="32"/>
          <w:szCs w:val="32"/>
        </w:rPr>
        <w:br w:type="textWrapping" w:clear="all"/>
        <w:t xml:space="preserve">　　</w:t>
      </w: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2018年支出预算</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w:t>
      </w:r>
      <w:r>
        <w:rPr>
          <w:rFonts w:hint="eastAsia" w:ascii="仿宋_GB2312" w:eastAsia="仿宋_GB2312"/>
          <w:color w:val="000000"/>
          <w:sz w:val="32"/>
          <w:szCs w:val="32"/>
        </w:rPr>
      </w:r>
    </w:p>
    <w:p>
      <w:pPr>
        <w:pStyle w:val="654"/>
        <w:pBdr/>
        <w:spacing w:line="640" w:lineRule="exact"/>
        <w:ind w:firstLine="630"/>
        <w:rPr>
          <w:rFonts w:hint="eastAsia" w:ascii="仿宋_GB2312" w:eastAsia="仿宋_GB2312"/>
          <w:color w:val="000000"/>
          <w:sz w:val="32"/>
          <w:szCs w:val="32"/>
        </w:rPr>
      </w:pPr>
      <w:r>
        <w:rPr>
          <w:rFonts w:hint="eastAsia" w:ascii="仿宋_GB2312" w:eastAsia="仿宋_GB2312"/>
          <w:color w:val="000000"/>
          <w:sz w:val="32"/>
          <w:szCs w:val="32"/>
        </w:rPr>
        <w:t xml:space="preserve">1.</w:t>
      </w:r>
      <w:r>
        <w:rPr>
          <w:rFonts w:hint="eastAsia" w:ascii="仿宋_GB2312" w:eastAsia="仿宋_GB2312"/>
          <w:color w:val="000000"/>
          <w:sz w:val="32"/>
          <w:szCs w:val="32"/>
        </w:rPr>
        <w:t xml:space="preserve">按支出功能分类，</w:t>
      </w:r>
      <w:r>
        <w:rPr>
          <w:rFonts w:hint="eastAsia" w:ascii="仿宋_GB2312" w:eastAsia="仿宋_GB2312"/>
          <w:color w:val="000000"/>
          <w:sz w:val="32"/>
          <w:szCs w:val="32"/>
        </w:rPr>
        <w:t xml:space="preserve">包括一般公共服务支出</w:t>
      </w:r>
      <w:r>
        <w:rPr>
          <w:rFonts w:hint="eastAsia" w:ascii="仿宋_GB2312" w:eastAsia="仿宋_GB2312"/>
          <w:color w:val="000000"/>
          <w:sz w:val="32"/>
          <w:szCs w:val="32"/>
        </w:rPr>
        <w:t xml:space="preserve">195.92</w:t>
      </w:r>
      <w:r>
        <w:rPr>
          <w:rFonts w:hint="eastAsia" w:ascii="仿宋_GB2312" w:eastAsia="仿宋_GB2312"/>
          <w:color w:val="000000"/>
          <w:sz w:val="32"/>
          <w:szCs w:val="32"/>
        </w:rPr>
        <w:t xml:space="preserve">万元、社会保障和就业支出</w:t>
      </w:r>
      <w:r>
        <w:rPr>
          <w:rFonts w:hint="eastAsia" w:ascii="仿宋_GB2312" w:eastAsia="仿宋_GB2312"/>
          <w:color w:val="000000"/>
          <w:sz w:val="32"/>
          <w:szCs w:val="32"/>
        </w:rPr>
        <w:t xml:space="preserve">19.18</w:t>
      </w:r>
      <w:r>
        <w:rPr>
          <w:rFonts w:hint="eastAsia" w:ascii="仿宋_GB2312" w:eastAsia="仿宋_GB2312"/>
          <w:color w:val="000000"/>
          <w:sz w:val="32"/>
          <w:szCs w:val="32"/>
        </w:rPr>
        <w:t xml:space="preserve">万元、医疗卫生与计划生育支出</w:t>
      </w:r>
      <w:r>
        <w:rPr>
          <w:rFonts w:hint="eastAsia" w:ascii="仿宋_GB2312" w:eastAsia="仿宋_GB2312"/>
          <w:color w:val="000000"/>
          <w:sz w:val="32"/>
          <w:szCs w:val="32"/>
        </w:rPr>
        <w:t xml:space="preserve">9.93</w:t>
      </w:r>
      <w:r>
        <w:rPr>
          <w:rFonts w:hint="eastAsia" w:ascii="仿宋_GB2312" w:eastAsia="仿宋_GB2312"/>
          <w:color w:val="000000"/>
          <w:sz w:val="32"/>
          <w:szCs w:val="32"/>
        </w:rPr>
        <w:t xml:space="preserve">万元、住房保障支出</w:t>
      </w:r>
      <w:r>
        <w:rPr>
          <w:rFonts w:hint="eastAsia" w:ascii="仿宋_GB2312" w:eastAsia="仿宋_GB2312"/>
          <w:color w:val="000000"/>
          <w:sz w:val="32"/>
          <w:szCs w:val="32"/>
        </w:rPr>
        <w:t xml:space="preserve">12.49</w:t>
      </w:r>
      <w:r>
        <w:rPr>
          <w:rFonts w:hint="eastAsia" w:ascii="仿宋_GB2312" w:eastAsia="仿宋_GB2312"/>
          <w:color w:val="000000"/>
          <w:sz w:val="32"/>
          <w:szCs w:val="32"/>
        </w:rPr>
        <w:t xml:space="preserve">万元。</w:t>
      </w:r>
      <w:r>
        <w:rPr>
          <w:rFonts w:hint="eastAsia" w:ascii="仿宋_GB2312" w:eastAsia="仿宋_GB2312"/>
          <w:color w:val="000000"/>
          <w:sz w:val="32"/>
          <w:szCs w:val="32"/>
        </w:rPr>
        <w:t xml:space="preserve">。</w:t>
      </w:r>
      <w:r>
        <w:rPr>
          <w:rFonts w:hint="eastAsia" w:ascii="仿宋_GB2312" w:eastAsia="仿宋_GB2312"/>
          <w:color w:val="000000"/>
          <w:sz w:val="32"/>
          <w:szCs w:val="32"/>
        </w:rPr>
      </w:r>
    </w:p>
    <w:p>
      <w:pPr>
        <w:pStyle w:val="654"/>
        <w:pBdr/>
        <w:spacing w:line="640" w:lineRule="exact"/>
        <w:ind w:firstLine="630"/>
        <w:rPr>
          <w:rFonts w:hint="eastAsia" w:ascii="仿宋_GB2312" w:eastAsia="仿宋_GB2312"/>
          <w:color w:val="000000"/>
          <w:sz w:val="32"/>
          <w:szCs w:val="32"/>
        </w:rPr>
      </w:pPr>
      <w:r>
        <w:rPr>
          <w:rFonts w:hint="eastAsia" w:ascii="仿宋_GB2312" w:eastAsia="仿宋_GB2312"/>
          <w:color w:val="000000"/>
          <w:sz w:val="32"/>
          <w:szCs w:val="32"/>
        </w:rPr>
        <w:t xml:space="preserve">2.按支出用途分类，包括</w:t>
      </w:r>
      <w:r>
        <w:rPr>
          <w:rFonts w:hint="eastAsia" w:ascii="仿宋_GB2312" w:eastAsia="仿宋_GB2312"/>
          <w:color w:val="000000"/>
          <w:sz w:val="32"/>
          <w:szCs w:val="32"/>
        </w:rPr>
        <w:t xml:space="preserve">人员支出</w:t>
      </w:r>
      <w:r>
        <w:rPr>
          <w:rFonts w:hint="eastAsia" w:ascii="仿宋_GB2312" w:eastAsia="仿宋_GB2312"/>
          <w:color w:val="000000"/>
          <w:sz w:val="32"/>
          <w:szCs w:val="32"/>
        </w:rPr>
        <w:t xml:space="preserve">159.79</w:t>
      </w:r>
      <w:r>
        <w:rPr>
          <w:rFonts w:hint="eastAsia" w:ascii="仿宋_GB2312" w:eastAsia="仿宋_GB2312"/>
          <w:color w:val="000000"/>
          <w:sz w:val="32"/>
          <w:szCs w:val="32"/>
        </w:rPr>
        <w:t xml:space="preserve">万元，公用支出</w:t>
      </w:r>
      <w:r>
        <w:rPr>
          <w:rFonts w:hint="eastAsia" w:ascii="仿宋_GB2312" w:eastAsia="仿宋_GB2312"/>
          <w:color w:val="000000"/>
          <w:sz w:val="32"/>
          <w:szCs w:val="32"/>
        </w:rPr>
        <w:t xml:space="preserve">35.73</w:t>
      </w:r>
      <w:r>
        <w:rPr>
          <w:rFonts w:hint="eastAsia" w:ascii="仿宋_GB2312" w:eastAsia="仿宋_GB2312"/>
          <w:color w:val="000000"/>
          <w:sz w:val="32"/>
          <w:szCs w:val="32"/>
        </w:rPr>
        <w:t xml:space="preserve">万元，项目支出</w:t>
      </w:r>
      <w:r>
        <w:rPr>
          <w:rFonts w:hint="eastAsia" w:ascii="仿宋_GB2312" w:eastAsia="仿宋_GB2312"/>
          <w:color w:val="000000"/>
          <w:sz w:val="32"/>
          <w:szCs w:val="32"/>
        </w:rPr>
        <w:t xml:space="preserve">42</w:t>
      </w:r>
      <w:r>
        <w:rPr>
          <w:rFonts w:hint="eastAsia" w:ascii="仿宋_GB2312" w:eastAsia="仿宋_GB2312"/>
          <w:color w:val="000000"/>
          <w:sz w:val="32"/>
          <w:szCs w:val="32"/>
        </w:rPr>
        <w:t xml:space="preserve">万元。</w:t>
      </w:r>
      <w:r>
        <w:rPr>
          <w:rFonts w:hint="eastAsia" w:ascii="仿宋_GB2312" w:eastAsia="仿宋_GB2312"/>
          <w:color w:val="000000"/>
          <w:sz w:val="32"/>
          <w:szCs w:val="32"/>
        </w:rPr>
      </w:r>
    </w:p>
    <w:p>
      <w:pPr>
        <w:pStyle w:val="654"/>
        <w:pBdr/>
        <w:spacing w:line="640" w:lineRule="exact"/>
        <w:ind w:firstLine="63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（四）关于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2018年财政拨款收支预算情况的总体说明。</w:t>
      </w:r>
      <w:r>
        <w:rPr>
          <w:rFonts w:hint="eastAsia" w:ascii="楷体_GB2312" w:hAnsi="楷体_GB2312" w:eastAsia="楷体_GB2312" w:cs="楷体_GB2312"/>
          <w:b/>
          <w:color w:val="000000"/>
          <w:sz w:val="32"/>
          <w:szCs w:val="32"/>
        </w:rPr>
      </w:r>
    </w:p>
    <w:p>
      <w:pPr>
        <w:pStyle w:val="654"/>
        <w:pBdr/>
        <w:spacing w:line="640" w:lineRule="exact"/>
        <w:ind w:firstLine="640"/>
        <w:rPr>
          <w:rFonts w:hint="eastAsia" w:ascii="仿宋_GB2312" w:eastAsia="仿宋_GB2312"/>
          <w:color w:val="000000"/>
          <w:sz w:val="32"/>
          <w:szCs w:val="32"/>
        </w:rPr>
      </w:pP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2018年财政拨款收支总预算</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万元。包括：</w:t>
      </w:r>
      <w:r>
        <w:rPr>
          <w:rFonts w:hint="eastAsia" w:ascii="仿宋_GB2312" w:eastAsia="仿宋_GB2312"/>
          <w:color w:val="000000"/>
          <w:sz w:val="32"/>
          <w:szCs w:val="32"/>
        </w:rPr>
        <w:t xml:space="preserve">一般公共预算拨款收入</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万元，占100%；政府性基金收入0万元，占0%；专户资金0万元，占0 %；单位结转0万元，占0%。</w:t>
      </w:r>
      <w:r>
        <w:rPr>
          <w:rFonts w:hint="eastAsia" w:ascii="仿宋_GB2312" w:eastAsia="仿宋_GB2312"/>
          <w:color w:val="000000"/>
          <w:sz w:val="32"/>
          <w:szCs w:val="32"/>
        </w:rPr>
        <w:t xml:space="preserve">。</w:t>
      </w:r>
      <w:r>
        <w:rPr>
          <w:rFonts w:hint="eastAsia" w:ascii="仿宋_GB2312" w:eastAsia="仿宋_GB2312"/>
          <w:color w:val="000000"/>
          <w:sz w:val="32"/>
          <w:szCs w:val="32"/>
        </w:rPr>
      </w:r>
    </w:p>
    <w:p>
      <w:pPr>
        <w:pStyle w:val="654"/>
        <w:numPr>
          <w:ilvl w:val="0"/>
          <w:numId w:val="2"/>
        </w:numPr>
        <w:pBdr/>
        <w:spacing w:line="640" w:lineRule="exact"/>
        <w:ind w:firstLine="64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2018年一般公共预算当年拨款情况说明。</w:t>
      </w:r>
      <w:r>
        <w:rPr>
          <w:rFonts w:hint="eastAsia" w:ascii="楷体_GB2312" w:hAnsi="楷体_GB2312" w:eastAsia="楷体_GB2312" w:cs="楷体_GB2312"/>
          <w:b/>
          <w:color w:val="000000"/>
          <w:sz w:val="32"/>
          <w:szCs w:val="32"/>
        </w:rPr>
      </w:r>
    </w:p>
    <w:p>
      <w:pPr>
        <w:pStyle w:val="654"/>
        <w:pBdr/>
        <w:spacing w:line="640" w:lineRule="exact"/>
        <w:ind w:firstLine="64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1.一般公共预算当年拨款规模变化情况。</w:t>
      </w:r>
      <w:r>
        <w:rPr>
          <w:rFonts w:hint="eastAsia" w:ascii="楷体_GB2312" w:hAnsi="楷体_GB2312" w:eastAsia="楷体_GB2312" w:cs="楷体_GB2312"/>
          <w:b/>
          <w:color w:val="000000"/>
          <w:sz w:val="32"/>
          <w:szCs w:val="32"/>
        </w:rPr>
      </w:r>
    </w:p>
    <w:p>
      <w:pPr>
        <w:pStyle w:val="654"/>
        <w:pBdr/>
        <w:spacing w:line="640" w:lineRule="exact"/>
        <w:ind w:firstLine="642"/>
        <w:rPr>
          <w:rFonts w:hint="eastAsia" w:ascii="仿宋_GB2312" w:eastAsia="仿宋_GB2312"/>
          <w:color w:val="000000"/>
          <w:sz w:val="32"/>
          <w:szCs w:val="32"/>
        </w:rPr>
      </w:pP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2018年一般公共预算当年拨款  </w:t>
      </w:r>
      <w:r>
        <w:rPr>
          <w:rFonts w:hint="eastAsia" w:ascii="仿宋_GB2312" w:eastAsia="仿宋_GB2312"/>
          <w:color w:val="000000"/>
          <w:sz w:val="32"/>
          <w:szCs w:val="32"/>
        </w:rPr>
        <w:t xml:space="preserve">237.52</w:t>
      </w:r>
      <w:r>
        <w:rPr>
          <w:rFonts w:hint="eastAsia" w:ascii="仿宋_GB2312" w:eastAsia="仿宋_GB2312"/>
          <w:color w:val="000000"/>
          <w:sz w:val="32"/>
          <w:szCs w:val="32"/>
        </w:rPr>
        <w:t xml:space="preserve">万元，比2017年执行数增加</w:t>
      </w:r>
      <w:r>
        <w:rPr>
          <w:rFonts w:hint="eastAsia" w:ascii="仿宋_GB2312" w:eastAsia="仿宋_GB2312"/>
          <w:color w:val="000000"/>
          <w:sz w:val="32"/>
          <w:szCs w:val="32"/>
        </w:rPr>
        <w:t xml:space="preserve">6.02</w:t>
      </w:r>
      <w:r>
        <w:rPr>
          <w:rFonts w:hint="eastAsia" w:ascii="仿宋_GB2312" w:eastAsia="仿宋_GB2312"/>
          <w:color w:val="000000"/>
          <w:sz w:val="32"/>
          <w:szCs w:val="32"/>
        </w:rPr>
        <w:t xml:space="preserve">万元，</w:t>
      </w:r>
      <w:r>
        <w:rPr>
          <w:rFonts w:hint="eastAsia" w:ascii="仿宋_GB2312" w:eastAsia="仿宋_GB2312"/>
          <w:color w:val="000000"/>
          <w:sz w:val="32"/>
          <w:szCs w:val="32"/>
        </w:rPr>
        <w:t xml:space="preserve">主要是</w:t>
      </w:r>
      <w:r>
        <w:rPr>
          <w:rFonts w:hint="eastAsia" w:ascii="仿宋_GB2312" w:eastAsia="仿宋_GB2312"/>
          <w:color w:val="000000"/>
          <w:sz w:val="32"/>
          <w:szCs w:val="32"/>
        </w:rPr>
        <w:t xml:space="preserve">奖金结构调整，</w:t>
      </w:r>
      <w:r>
        <w:rPr>
          <w:rFonts w:hint="eastAsia" w:ascii="仿宋_GB2312" w:eastAsia="仿宋_GB2312"/>
          <w:color w:val="000000"/>
          <w:sz w:val="32"/>
          <w:szCs w:val="32"/>
        </w:rPr>
        <w:t xml:space="preserve">人员</w:t>
      </w:r>
      <w:r>
        <w:rPr>
          <w:rFonts w:hint="eastAsia" w:ascii="仿宋_GB2312" w:eastAsia="仿宋_GB2312"/>
          <w:color w:val="000000"/>
          <w:sz w:val="32"/>
          <w:szCs w:val="32"/>
        </w:rPr>
        <w:t xml:space="preserve">支出增加</w:t>
      </w:r>
      <w:r>
        <w:rPr>
          <w:rFonts w:hint="eastAsia" w:ascii="仿宋_GB2312" w:eastAsia="仿宋_GB2312"/>
          <w:color w:val="000000"/>
          <w:sz w:val="32"/>
          <w:szCs w:val="32"/>
        </w:rPr>
        <w:t xml:space="preserve">。</w:t>
      </w:r>
      <w:r>
        <w:rPr>
          <w:rFonts w:hint="eastAsia" w:ascii="仿宋_GB2312" w:eastAsia="仿宋_GB2312"/>
          <w:color w:val="000000"/>
          <w:sz w:val="32"/>
          <w:szCs w:val="32"/>
        </w:rPr>
      </w:r>
    </w:p>
    <w:p>
      <w:pPr>
        <w:pStyle w:val="654"/>
        <w:pBdr/>
        <w:spacing w:line="640" w:lineRule="exact"/>
        <w:ind w:firstLine="64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2.一般公共预算当年拨款结构情况。</w:t>
      </w:r>
      <w:r>
        <w:rPr>
          <w:rFonts w:hint="eastAsia" w:ascii="楷体_GB2312" w:hAnsi="楷体_GB2312" w:eastAsia="楷体_GB2312" w:cs="楷体_GB2312"/>
          <w:b/>
          <w:color w:val="000000"/>
          <w:sz w:val="32"/>
          <w:szCs w:val="32"/>
        </w:rPr>
      </w:r>
    </w:p>
    <w:p>
      <w:pPr>
        <w:pStyle w:val="654"/>
        <w:pBdr/>
        <w:spacing w:line="640" w:lineRule="exact"/>
        <w:ind/>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rPr>
        <w:t xml:space="preserve">一般公共服务支出（类）</w:t>
      </w:r>
      <w:r>
        <w:rPr>
          <w:rFonts w:hint="eastAsia" w:ascii="仿宋_GB2312" w:eastAsia="仿宋_GB2312"/>
          <w:color w:val="000000"/>
          <w:sz w:val="32"/>
          <w:szCs w:val="32"/>
        </w:rPr>
        <w:t xml:space="preserve">195.92</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82.49</w:t>
      </w:r>
      <w:r>
        <w:rPr>
          <w:rFonts w:hint="eastAsia" w:ascii="仿宋_GB2312" w:eastAsia="仿宋_GB2312"/>
          <w:color w:val="000000"/>
          <w:sz w:val="32"/>
          <w:szCs w:val="32"/>
        </w:rPr>
        <w:t xml:space="preserve">%；社会保障和就业支出（类）</w:t>
      </w:r>
      <w:r>
        <w:rPr>
          <w:rFonts w:hint="eastAsia" w:ascii="仿宋_GB2312" w:eastAsia="仿宋_GB2312"/>
          <w:color w:val="000000"/>
          <w:sz w:val="32"/>
          <w:szCs w:val="32"/>
        </w:rPr>
        <w:t xml:space="preserve">19.18</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8.07</w:t>
      </w:r>
      <w:r>
        <w:rPr>
          <w:rFonts w:hint="eastAsia" w:ascii="仿宋_GB2312" w:eastAsia="仿宋_GB2312"/>
          <w:color w:val="000000"/>
          <w:sz w:val="32"/>
          <w:szCs w:val="32"/>
        </w:rPr>
        <w:t xml:space="preserve">%；医疗卫生与计划生育支出（类）</w:t>
      </w:r>
      <w:r>
        <w:rPr>
          <w:rFonts w:hint="eastAsia" w:ascii="仿宋_GB2312" w:eastAsia="仿宋_GB2312"/>
          <w:color w:val="000000"/>
          <w:sz w:val="32"/>
          <w:szCs w:val="32"/>
        </w:rPr>
        <w:t xml:space="preserve">9.93</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4.18</w:t>
      </w:r>
      <w:r>
        <w:rPr>
          <w:rFonts w:hint="eastAsia" w:ascii="仿宋_GB2312" w:eastAsia="仿宋_GB2312"/>
          <w:color w:val="000000"/>
          <w:sz w:val="32"/>
          <w:szCs w:val="32"/>
        </w:rPr>
        <w:t xml:space="preserve">%；住房保障支出（类）</w:t>
      </w:r>
      <w:r>
        <w:rPr>
          <w:rFonts w:hint="eastAsia" w:ascii="仿宋_GB2312" w:eastAsia="仿宋_GB2312"/>
          <w:color w:val="000000"/>
          <w:sz w:val="32"/>
          <w:szCs w:val="32"/>
        </w:rPr>
        <w:t xml:space="preserve">12.49</w:t>
      </w:r>
      <w:r>
        <w:rPr>
          <w:rFonts w:hint="eastAsia" w:ascii="仿宋_GB2312" w:eastAsia="仿宋_GB2312"/>
          <w:color w:val="000000"/>
          <w:sz w:val="32"/>
          <w:szCs w:val="32"/>
        </w:rPr>
        <w:t xml:space="preserve">万元，占</w:t>
      </w:r>
      <w:r>
        <w:rPr>
          <w:rFonts w:hint="eastAsia" w:ascii="仿宋_GB2312" w:eastAsia="仿宋_GB2312"/>
          <w:color w:val="000000"/>
          <w:sz w:val="32"/>
          <w:szCs w:val="32"/>
        </w:rPr>
        <w:t xml:space="preserve">5.26</w:t>
      </w:r>
      <w:r>
        <w:rPr>
          <w:rFonts w:hint="eastAsia" w:ascii="仿宋_GB2312" w:eastAsia="仿宋_GB2312"/>
          <w:color w:val="000000"/>
          <w:sz w:val="32"/>
          <w:szCs w:val="32"/>
        </w:rPr>
        <w:t xml:space="preserve">%。</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640" w:lineRule="exact"/>
        <w:ind/>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楷体_GB2312" w:hAnsi="楷体_GB2312" w:eastAsia="楷体_GB2312" w:cs="楷体_GB2312"/>
          <w:b/>
          <w:color w:val="000000"/>
          <w:sz w:val="32"/>
          <w:szCs w:val="32"/>
        </w:rPr>
        <w:t xml:space="preserve">  3.一般公共预算当年拨款具体使用情况。</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（1）</w:t>
      </w:r>
      <w:r>
        <w:rPr>
          <w:rFonts w:hint="eastAsia" w:ascii="仿宋_GB2312" w:hAnsi="仿宋_GB2312" w:eastAsia="仿宋_GB2312"/>
          <w:sz w:val="32"/>
        </w:rPr>
        <w:t xml:space="preserve">一般公共服务支出（类）民主党派及工商联事务</w:t>
      </w:r>
      <w:r>
        <w:rPr>
          <w:rFonts w:hint="eastAsia" w:ascii="仿宋_GB2312" w:hAnsi="仿宋_GB2312" w:eastAsia="仿宋_GB2312"/>
          <w:sz w:val="32"/>
        </w:rPr>
        <w:t xml:space="preserve">（款）</w:t>
      </w:r>
      <w:r>
        <w:rPr>
          <w:rFonts w:hint="eastAsia" w:ascii="仿宋_GB2312" w:hAnsi="仿宋_GB2312" w:eastAsia="仿宋_GB2312"/>
          <w:sz w:val="32"/>
        </w:rPr>
        <w:t xml:space="preserve">行政运行（</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153.92</w:t>
      </w:r>
      <w:r>
        <w:rPr>
          <w:rFonts w:hint="eastAsia" w:ascii="仿宋_GB2312" w:eastAsia="仿宋_GB2312"/>
          <w:color w:val="000000"/>
          <w:sz w:val="32"/>
          <w:szCs w:val="32"/>
        </w:rPr>
        <w:t xml:space="preserve">万元，主要用于在职人员工资</w:t>
      </w:r>
      <w:r>
        <w:rPr>
          <w:rFonts w:hint="eastAsia" w:ascii="仿宋_GB2312" w:eastAsia="仿宋_GB2312"/>
          <w:color w:val="000000"/>
          <w:sz w:val="32"/>
          <w:szCs w:val="32"/>
        </w:rPr>
        <w:t xml:space="preserve">、退休人员福利</w:t>
      </w:r>
      <w:r>
        <w:rPr>
          <w:rFonts w:hint="eastAsia" w:ascii="仿宋_GB2312" w:eastAsia="仿宋_GB2312"/>
          <w:color w:val="000000"/>
          <w:sz w:val="32"/>
          <w:szCs w:val="32"/>
        </w:rPr>
        <w:t xml:space="preserve">及日常运转等支出。</w:t>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（2）</w:t>
      </w:r>
      <w:r>
        <w:rPr>
          <w:rFonts w:hint="eastAsia" w:ascii="仿宋_GB2312" w:hAnsi="仿宋_GB2312" w:eastAsia="仿宋_GB2312"/>
          <w:sz w:val="32"/>
        </w:rPr>
        <w:t xml:space="preserve">一般公共服务支出（类）民主党派及工商联事务</w:t>
      </w:r>
      <w:r>
        <w:rPr>
          <w:rFonts w:hint="eastAsia" w:ascii="仿宋_GB2312" w:hAnsi="仿宋_GB2312" w:eastAsia="仿宋_GB2312"/>
          <w:sz w:val="32"/>
        </w:rPr>
        <w:t xml:space="preserve">（款）</w:t>
      </w:r>
      <w:r>
        <w:rPr>
          <w:rFonts w:hint="eastAsia" w:ascii="仿宋_GB2312" w:eastAsia="仿宋_GB2312"/>
          <w:color w:val="000000"/>
          <w:sz w:val="32"/>
          <w:szCs w:val="32"/>
        </w:rPr>
        <w:t xml:space="preserve">一般行政管理事务</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42</w:t>
      </w:r>
      <w:r>
        <w:rPr>
          <w:rFonts w:hint="eastAsia" w:ascii="仿宋_GB2312" w:eastAsia="仿宋_GB2312"/>
          <w:color w:val="000000"/>
          <w:sz w:val="32"/>
          <w:szCs w:val="32"/>
        </w:rPr>
        <w:t xml:space="preserve">万元，主要用于党员会议、</w:t>
      </w:r>
      <w:r>
        <w:rPr>
          <w:rFonts w:hint="eastAsia" w:ascii="仿宋_GB2312" w:eastAsia="仿宋_GB2312"/>
          <w:color w:val="000000"/>
          <w:sz w:val="32"/>
          <w:szCs w:val="32"/>
        </w:rPr>
        <w:t xml:space="preserve">调研、</w:t>
      </w:r>
      <w:r>
        <w:rPr>
          <w:rFonts w:hint="eastAsia" w:ascii="仿宋_GB2312" w:eastAsia="仿宋_GB2312"/>
          <w:color w:val="000000"/>
          <w:sz w:val="32"/>
          <w:szCs w:val="32"/>
        </w:rPr>
        <w:t xml:space="preserve">活动</w:t>
      </w:r>
      <w:r>
        <w:rPr>
          <w:rFonts w:hint="eastAsia" w:ascii="仿宋_GB2312" w:eastAsia="仿宋_GB2312"/>
          <w:color w:val="000000"/>
          <w:sz w:val="32"/>
          <w:szCs w:val="32"/>
        </w:rPr>
        <w:t xml:space="preserve">及</w:t>
      </w:r>
      <w:r>
        <w:rPr>
          <w:rFonts w:hint="eastAsia" w:ascii="仿宋_GB2312" w:eastAsia="仿宋_GB2312"/>
          <w:color w:val="000000"/>
          <w:sz w:val="32"/>
          <w:szCs w:val="32"/>
        </w:rPr>
        <w:t xml:space="preserve">办公设备购置等支出。</w:t>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（3）</w:t>
      </w:r>
      <w:r>
        <w:rPr>
          <w:rFonts w:hint="eastAsia" w:ascii="仿宋_GB2312" w:eastAsia="仿宋_GB2312" w:cs="仿宋"/>
          <w:color w:val="000000"/>
          <w:sz w:val="32"/>
          <w:szCs w:val="32"/>
        </w:rPr>
        <w:t xml:space="preserve">社会保障和就业支出</w:t>
      </w:r>
      <w:r>
        <w:rPr>
          <w:rFonts w:hint="eastAsia" w:ascii="仿宋_GB2312" w:hAnsi="仿宋_GB2312" w:eastAsia="仿宋_GB2312"/>
          <w:sz w:val="32"/>
        </w:rPr>
        <w:t xml:space="preserve">（类）</w:t>
      </w:r>
      <w:r>
        <w:rPr>
          <w:rFonts w:hint="eastAsia" w:ascii="仿宋_GB2312" w:hAnsi="仿宋_GB2312" w:eastAsia="仿宋_GB2312"/>
          <w:sz w:val="32"/>
        </w:rPr>
        <w:t xml:space="preserve">行政事业单位离退休（款）</w:t>
      </w:r>
      <w:r>
        <w:rPr>
          <w:rFonts w:hint="eastAsia" w:ascii="仿宋_GB2312" w:eastAsia="仿宋_GB2312"/>
          <w:color w:val="000000"/>
          <w:sz w:val="32"/>
          <w:szCs w:val="32"/>
        </w:rPr>
        <w:t xml:space="preserve">机关事业单位基本养老保险缴费支出</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13.7</w:t>
      </w:r>
      <w:r>
        <w:rPr>
          <w:rFonts w:hint="eastAsia" w:ascii="仿宋_GB2312" w:eastAsia="仿宋_GB2312"/>
          <w:color w:val="000000"/>
          <w:sz w:val="32"/>
          <w:szCs w:val="32"/>
        </w:rPr>
        <w:t xml:space="preserve">万元，主要用于机关</w:t>
      </w:r>
      <w:r>
        <w:rPr>
          <w:rFonts w:hint="eastAsia" w:ascii="仿宋_GB2312" w:eastAsia="仿宋_GB2312"/>
          <w:color w:val="000000"/>
          <w:sz w:val="32"/>
          <w:szCs w:val="32"/>
        </w:rPr>
        <w:t xml:space="preserve">工作人员养老保险单位部分</w:t>
      </w:r>
      <w:r>
        <w:rPr>
          <w:rFonts w:hint="eastAsia" w:ascii="仿宋_GB2312" w:eastAsia="仿宋_GB2312"/>
          <w:color w:val="000000"/>
          <w:sz w:val="32"/>
          <w:szCs w:val="32"/>
        </w:rPr>
        <w:t xml:space="preserve">支出。</w:t>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（4）</w:t>
      </w:r>
      <w:r>
        <w:rPr>
          <w:rFonts w:hint="eastAsia" w:ascii="仿宋_GB2312" w:eastAsia="仿宋_GB2312" w:cs="仿宋"/>
          <w:color w:val="000000"/>
          <w:sz w:val="32"/>
          <w:szCs w:val="32"/>
        </w:rPr>
        <w:t xml:space="preserve">社会保障和就业支出</w:t>
      </w:r>
      <w:r>
        <w:rPr>
          <w:rFonts w:hint="eastAsia" w:ascii="仿宋_GB2312" w:hAnsi="仿宋_GB2312" w:eastAsia="仿宋_GB2312"/>
          <w:sz w:val="32"/>
        </w:rPr>
        <w:t xml:space="preserve">（类）</w:t>
      </w:r>
      <w:r>
        <w:rPr>
          <w:rFonts w:hint="eastAsia" w:ascii="仿宋_GB2312" w:hAnsi="仿宋_GB2312" w:eastAsia="仿宋_GB2312"/>
          <w:sz w:val="32"/>
        </w:rPr>
        <w:t xml:space="preserve">行政事业单位离退休（款）</w:t>
      </w:r>
      <w:r>
        <w:rPr>
          <w:rFonts w:hint="eastAsia" w:ascii="仿宋_GB2312" w:eastAsia="仿宋_GB2312" w:cs="仿宋"/>
          <w:color w:val="000000"/>
          <w:sz w:val="32"/>
          <w:szCs w:val="32"/>
        </w:rPr>
        <w:t xml:space="preserve">机关事业单位职业年金缴费支出</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5.48</w:t>
      </w:r>
      <w:r>
        <w:rPr>
          <w:rFonts w:hint="eastAsia" w:ascii="仿宋_GB2312" w:eastAsia="仿宋_GB2312"/>
          <w:color w:val="000000"/>
          <w:sz w:val="32"/>
          <w:szCs w:val="32"/>
        </w:rPr>
        <w:t xml:space="preserve">万元，主要用于机关</w:t>
      </w:r>
      <w:r>
        <w:rPr>
          <w:rFonts w:hint="eastAsia" w:ascii="仿宋_GB2312" w:eastAsia="仿宋_GB2312"/>
          <w:color w:val="000000"/>
          <w:sz w:val="32"/>
          <w:szCs w:val="32"/>
        </w:rPr>
        <w:t xml:space="preserve">工作人员职业年金单位部分</w:t>
      </w:r>
      <w:r>
        <w:rPr>
          <w:rFonts w:hint="eastAsia" w:ascii="仿宋_GB2312" w:eastAsia="仿宋_GB2312"/>
          <w:color w:val="000000"/>
          <w:sz w:val="32"/>
          <w:szCs w:val="32"/>
        </w:rPr>
        <w:t xml:space="preserve">支出。</w:t>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（5）</w:t>
      </w:r>
      <w:r>
        <w:rPr>
          <w:rFonts w:hint="eastAsia" w:ascii="仿宋_GB2312" w:eastAsia="仿宋_GB2312" w:cs="仿宋"/>
          <w:color w:val="000000"/>
          <w:sz w:val="32"/>
          <w:szCs w:val="32"/>
        </w:rPr>
        <w:t xml:space="preserve">医疗卫生与计划生育支出</w:t>
      </w:r>
      <w:r>
        <w:rPr>
          <w:rFonts w:hint="eastAsia" w:ascii="仿宋_GB2312" w:hAnsi="仿宋_GB2312" w:eastAsia="仿宋_GB2312"/>
          <w:sz w:val="32"/>
        </w:rPr>
        <w:t xml:space="preserve">（类）</w:t>
      </w:r>
      <w:r>
        <w:rPr>
          <w:rFonts w:hint="eastAsia" w:ascii="仿宋_GB2312" w:eastAsia="仿宋_GB2312" w:cs="仿宋"/>
          <w:color w:val="000000"/>
          <w:sz w:val="32"/>
          <w:szCs w:val="32"/>
        </w:rPr>
        <w:t xml:space="preserve">行政事业</w:t>
      </w:r>
      <w:r>
        <w:rPr>
          <w:rFonts w:hint="eastAsia" w:ascii="仿宋_GB2312" w:eastAsia="仿宋_GB2312" w:cs="仿宋"/>
          <w:color w:val="000000"/>
          <w:sz w:val="32"/>
          <w:szCs w:val="32"/>
        </w:rPr>
        <w:t xml:space="preserve">单位医疗</w:t>
      </w:r>
      <w:r>
        <w:rPr>
          <w:rFonts w:hint="eastAsia" w:ascii="仿宋_GB2312" w:hAnsi="仿宋_GB2312" w:eastAsia="仿宋_GB2312"/>
          <w:sz w:val="32"/>
        </w:rPr>
        <w:t xml:space="preserve">（款）</w:t>
      </w:r>
      <w:r>
        <w:rPr>
          <w:rFonts w:hint="eastAsia" w:ascii="仿宋_GB2312" w:eastAsia="仿宋_GB2312"/>
          <w:color w:val="000000"/>
          <w:sz w:val="32"/>
          <w:szCs w:val="32"/>
        </w:rPr>
        <w:t xml:space="preserve">行政单位医疗</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9.93</w:t>
      </w:r>
      <w:r>
        <w:rPr>
          <w:rFonts w:hint="eastAsia" w:ascii="仿宋_GB2312" w:eastAsia="仿宋_GB2312"/>
          <w:color w:val="000000"/>
          <w:sz w:val="32"/>
          <w:szCs w:val="32"/>
        </w:rPr>
        <w:t xml:space="preserve">万元，主要用于机关</w:t>
      </w:r>
      <w:r>
        <w:rPr>
          <w:rFonts w:hint="eastAsia" w:ascii="仿宋_GB2312" w:eastAsia="仿宋_GB2312"/>
          <w:color w:val="000000"/>
          <w:sz w:val="32"/>
          <w:szCs w:val="32"/>
        </w:rPr>
        <w:t xml:space="preserve">工作人员</w:t>
      </w:r>
      <w:r>
        <w:rPr>
          <w:rFonts w:hint="eastAsia" w:ascii="仿宋_GB2312" w:eastAsia="仿宋_GB2312"/>
          <w:color w:val="000000"/>
          <w:sz w:val="32"/>
          <w:szCs w:val="32"/>
        </w:rPr>
        <w:t xml:space="preserve">医疗保障支出。</w:t>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（6）</w:t>
      </w:r>
      <w:r>
        <w:rPr>
          <w:rFonts w:hint="eastAsia" w:ascii="仿宋_GB2312" w:eastAsia="仿宋_GB2312" w:cs="仿宋"/>
          <w:color w:val="000000"/>
          <w:sz w:val="32"/>
          <w:szCs w:val="32"/>
        </w:rPr>
        <w:t xml:space="preserve">住房保障支出</w:t>
      </w:r>
      <w:r>
        <w:rPr>
          <w:rFonts w:hint="eastAsia" w:ascii="仿宋_GB2312" w:hAnsi="仿宋_GB2312" w:eastAsia="仿宋_GB2312"/>
          <w:sz w:val="32"/>
        </w:rPr>
        <w:t xml:space="preserve">（类）</w:t>
      </w:r>
      <w:r>
        <w:rPr>
          <w:rFonts w:hint="eastAsia" w:ascii="仿宋_GB2312" w:hAnsi="仿宋_GB2312" w:eastAsia="仿宋_GB2312"/>
          <w:sz w:val="32"/>
        </w:rPr>
        <w:t xml:space="preserve">住房改革支出（款）</w:t>
      </w:r>
      <w:r>
        <w:rPr>
          <w:rFonts w:hint="eastAsia" w:ascii="仿宋_GB2312" w:eastAsia="仿宋_GB2312"/>
          <w:color w:val="000000"/>
          <w:sz w:val="32"/>
          <w:szCs w:val="32"/>
        </w:rPr>
        <w:t xml:space="preserve">住房公积金</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10.82</w:t>
      </w:r>
      <w:r>
        <w:rPr>
          <w:rFonts w:hint="eastAsia" w:ascii="仿宋_GB2312" w:eastAsia="仿宋_GB2312"/>
          <w:color w:val="000000"/>
          <w:sz w:val="32"/>
          <w:szCs w:val="32"/>
        </w:rPr>
        <w:t xml:space="preserve">万元，主要用于机关按国家规定为职工缴纳的住房公积金支出。</w:t>
      </w:r>
      <w:r>
        <w:rPr>
          <w:rFonts w:hint="eastAsia" w:ascii="仿宋_GB2312" w:eastAsia="仿宋_GB2312"/>
          <w:color w:val="000000"/>
          <w:sz w:val="32"/>
          <w:szCs w:val="32"/>
        </w:rPr>
      </w:r>
    </w:p>
    <w:p>
      <w:pPr>
        <w:pStyle w:val="654"/>
        <w:pBdr/>
        <w:spacing w:line="640" w:lineRule="exact"/>
        <w:ind w:left="477"/>
        <w:rPr>
          <w:rFonts w:hint="eastAsia" w:ascii="仿宋_GB2312" w:eastAsia="仿宋_GB2312"/>
          <w:color w:val="000000"/>
          <w:sz w:val="32"/>
          <w:szCs w:val="32"/>
        </w:rPr>
      </w:pPr>
      <w:r>
        <w:rPr>
          <w:rFonts w:hint="eastAsia" w:ascii="仿宋_GB2312" w:eastAsia="仿宋_GB2312"/>
          <w:color w:val="000000"/>
          <w:sz w:val="32"/>
          <w:szCs w:val="32"/>
        </w:rPr>
        <w:t xml:space="preserve">（7）</w:t>
      </w:r>
      <w:r>
        <w:rPr>
          <w:rFonts w:hint="eastAsia" w:ascii="仿宋_GB2312" w:eastAsia="仿宋_GB2312"/>
          <w:color w:val="000000"/>
          <w:sz w:val="32"/>
          <w:szCs w:val="32"/>
        </w:rPr>
        <w:t xml:space="preserve">住房保障支出（类）住房改革支出（款）</w:t>
      </w:r>
      <w:r>
        <w:rPr>
          <w:rFonts w:hint="eastAsia" w:ascii="仿宋_GB2312" w:eastAsia="仿宋_GB2312"/>
          <w:color w:val="000000"/>
          <w:sz w:val="32"/>
          <w:szCs w:val="32"/>
        </w:rPr>
        <w:t xml:space="preserve">购房补贴</w:t>
      </w:r>
      <w:r>
        <w:rPr>
          <w:rFonts w:hint="eastAsia" w:ascii="仿宋_GB2312" w:eastAsia="仿宋_GB2312"/>
          <w:color w:val="000000"/>
          <w:sz w:val="32"/>
          <w:szCs w:val="32"/>
        </w:rPr>
        <w:t xml:space="preserve">（项）</w:t>
      </w:r>
      <w:r>
        <w:rPr>
          <w:rFonts w:hint="eastAsia" w:ascii="仿宋_GB2312" w:eastAsia="仿宋_GB2312"/>
          <w:color w:val="000000"/>
          <w:sz w:val="32"/>
          <w:szCs w:val="32"/>
        </w:rPr>
        <w:t xml:space="preserve">1.67</w:t>
      </w:r>
      <w:r>
        <w:rPr>
          <w:rFonts w:hint="eastAsia" w:ascii="仿宋_GB2312" w:eastAsia="仿宋_GB2312"/>
          <w:color w:val="000000"/>
          <w:sz w:val="32"/>
          <w:szCs w:val="32"/>
        </w:rPr>
        <w:t xml:space="preserve">万元，主要用于机关按国家规定为职工缴纳的购房补贴支出。</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640" w:lineRule="exact"/>
        <w:ind/>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    （六）关于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2018年一般公共预算基本支出情况说明。</w:t>
      </w:r>
      <w:r>
        <w:rPr>
          <w:rFonts w:hint="eastAsia" w:ascii="楷体_GB2312" w:hAnsi="楷体_GB2312" w:eastAsia="楷体_GB2312" w:cs="楷体_GB2312"/>
          <w:b/>
          <w:color w:val="000000"/>
          <w:sz w:val="32"/>
          <w:szCs w:val="32"/>
        </w:rPr>
      </w:r>
    </w:p>
    <w:p>
      <w:pPr>
        <w:pStyle w:val="654"/>
        <w:pBdr/>
        <w:spacing w:line="640" w:lineRule="exact"/>
        <w:ind w:firstLine="642"/>
        <w:rPr>
          <w:rFonts w:hint="eastAsia" w:ascii="仿宋_GB2312" w:eastAsia="仿宋_GB2312"/>
          <w:color w:val="000000"/>
          <w:sz w:val="32"/>
          <w:szCs w:val="32"/>
        </w:rPr>
      </w:pP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2018年一般公共预算基本支出</w:t>
      </w:r>
      <w:r>
        <w:rPr>
          <w:rFonts w:hint="eastAsia" w:ascii="仿宋_GB2312" w:eastAsia="仿宋_GB2312"/>
          <w:color w:val="000000"/>
          <w:sz w:val="32"/>
          <w:szCs w:val="32"/>
        </w:rPr>
        <w:t xml:space="preserve">195.52</w:t>
      </w:r>
      <w:r>
        <w:rPr>
          <w:rFonts w:hint="eastAsia" w:ascii="仿宋_GB2312" w:eastAsia="仿宋_GB2312"/>
          <w:color w:val="000000"/>
          <w:sz w:val="32"/>
          <w:szCs w:val="32"/>
        </w:rPr>
        <w:t xml:space="preserve">万元，其中：</w:t>
      </w:r>
      <w:r>
        <w:rPr>
          <w:rFonts w:hint="eastAsia" w:ascii="仿宋_GB2312" w:eastAsia="仿宋_GB2312"/>
          <w:color w:val="000000"/>
          <w:sz w:val="32"/>
          <w:szCs w:val="32"/>
        </w:rPr>
      </w:r>
    </w:p>
    <w:p>
      <w:pPr>
        <w:pStyle w:val="654"/>
        <w:pBdr/>
        <w:spacing w:line="640" w:lineRule="exact"/>
        <w:ind w:firstLine="642"/>
        <w:rPr>
          <w:rFonts w:hint="eastAsia" w:ascii="仿宋_GB2312" w:eastAsia="仿宋_GB2312"/>
          <w:color w:val="000000"/>
          <w:sz w:val="32"/>
          <w:szCs w:val="32"/>
        </w:rPr>
      </w:pPr>
      <w:r>
        <w:rPr>
          <w:rFonts w:hint="eastAsia" w:ascii="仿宋_GB2312" w:eastAsia="仿宋_GB2312"/>
          <w:color w:val="000000"/>
          <w:sz w:val="32"/>
          <w:szCs w:val="32"/>
        </w:rPr>
        <w:t xml:space="preserve">人员经费</w:t>
      </w:r>
      <w:r>
        <w:rPr>
          <w:rFonts w:hint="eastAsia" w:ascii="仿宋_GB2312" w:eastAsia="仿宋_GB2312"/>
          <w:color w:val="000000"/>
          <w:sz w:val="32"/>
          <w:szCs w:val="32"/>
        </w:rPr>
        <w:t xml:space="preserve">159.79</w:t>
      </w:r>
      <w:r>
        <w:rPr>
          <w:rFonts w:hint="eastAsia" w:ascii="仿宋_GB2312" w:eastAsia="仿宋_GB2312"/>
          <w:color w:val="000000"/>
          <w:sz w:val="32"/>
          <w:szCs w:val="32"/>
        </w:rPr>
        <w:t xml:space="preserve">万元，主要包括：基本工资、津贴补贴、奖金、绩效工资、机关事业单位基本养老保险缴费、职业年金缴费、城镇职工基本医疗保险缴费、公务员医疗补助缴费、其他社会保障缴费、住房公积金、医疗费、其他工资福利支出、医疗费补助、其他对个人和家庭的补助支出；</w:t>
      </w:r>
      <w:r>
        <w:rPr>
          <w:rFonts w:hint="eastAsia" w:ascii="仿宋_GB2312" w:eastAsia="仿宋_GB2312"/>
          <w:color w:val="000000"/>
          <w:sz w:val="32"/>
          <w:szCs w:val="32"/>
        </w:rPr>
      </w:r>
    </w:p>
    <w:p>
      <w:pPr>
        <w:pStyle w:val="654"/>
        <w:pBdr/>
        <w:spacing w:line="640" w:lineRule="exact"/>
        <w:ind w:firstLine="642"/>
        <w:rPr>
          <w:rFonts w:hint="eastAsia" w:ascii="仿宋_GB2312" w:eastAsia="仿宋_GB2312"/>
          <w:color w:val="000000"/>
          <w:sz w:val="32"/>
          <w:szCs w:val="32"/>
        </w:rPr>
      </w:pPr>
      <w:r>
        <w:rPr>
          <w:rFonts w:hint="eastAsia" w:ascii="仿宋_GB2312" w:eastAsia="仿宋_GB2312"/>
          <w:color w:val="000000"/>
          <w:sz w:val="32"/>
          <w:szCs w:val="32"/>
        </w:rPr>
        <w:t xml:space="preserve">公用经费</w:t>
      </w:r>
      <w:r>
        <w:rPr>
          <w:rFonts w:hint="eastAsia" w:ascii="仿宋_GB2312" w:eastAsia="仿宋_GB2312"/>
          <w:color w:val="000000"/>
          <w:sz w:val="32"/>
          <w:szCs w:val="32"/>
        </w:rPr>
        <w:t xml:space="preserve">35.73</w:t>
      </w:r>
      <w:r>
        <w:rPr>
          <w:rFonts w:hint="eastAsia" w:ascii="仿宋_GB2312" w:eastAsia="仿宋_GB2312"/>
          <w:color w:val="000000"/>
          <w:sz w:val="32"/>
          <w:szCs w:val="32"/>
        </w:rPr>
        <w:t xml:space="preserve">万元，主要包括：办公费、印刷费、手续费、邮电费、差旅费、因公出国（境）费用、维修（护）费、会议费、培训费、公务接待费、劳务费、工会经费、福利费、公务用车运行维护费、其他交通费用、其他商品和服务支出。</w:t>
      </w:r>
      <w:r>
        <w:rPr>
          <w:rFonts w:hint="eastAsia" w:ascii="仿宋_GB2312" w:eastAsia="仿宋_GB2312"/>
          <w:color w:val="000000"/>
          <w:sz w:val="32"/>
          <w:szCs w:val="32"/>
        </w:rPr>
      </w:r>
    </w:p>
    <w:p>
      <w:pPr>
        <w:pStyle w:val="654"/>
        <w:pBdr/>
        <w:spacing w:line="640" w:lineRule="exact"/>
        <w:ind w:firstLine="64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（七）关于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2018年政府性基金预算支出情况说明。</w:t>
      </w:r>
      <w:r>
        <w:rPr>
          <w:rFonts w:hint="eastAsia" w:ascii="楷体_GB2312" w:hAnsi="楷体_GB2312" w:eastAsia="楷体_GB2312" w:cs="楷体_GB2312"/>
          <w:b/>
          <w:color w:val="000000"/>
          <w:sz w:val="32"/>
          <w:szCs w:val="32"/>
        </w:rPr>
      </w:r>
    </w:p>
    <w:p>
      <w:pPr>
        <w:pStyle w:val="654"/>
        <w:pBdr/>
        <w:spacing w:line="640" w:lineRule="exact"/>
        <w:ind/>
        <w:rPr>
          <w:rFonts w:hint="eastAsia" w:ascii="仿宋_GB2312" w:eastAsia="仿宋_GB2312"/>
          <w:color w:val="000000"/>
          <w:sz w:val="32"/>
          <w:szCs w:val="32"/>
        </w:rPr>
      </w:pPr>
      <w:r>
        <w:rPr>
          <w:rFonts w:hint="eastAsia" w:ascii="仿宋_GB2312" w:eastAsia="仿宋_GB2312"/>
          <w:color w:val="000000"/>
          <w:sz w:val="32"/>
          <w:szCs w:val="32"/>
        </w:rPr>
        <w:t xml:space="preserve">    </w:t>
      </w:r>
      <w:bookmarkStart w:id="3" w:name="OLE_LINK104"/>
      <w:r/>
      <w:bookmarkStart w:id="4" w:name="OLE_LINK105"/>
      <w:r/>
      <w:bookmarkStart w:id="5" w:name="OLE_LINK106"/>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2018年没有使用政府性基金预算拨款安排的支出。</w:t>
      </w:r>
      <w:bookmarkEnd w:id="3"/>
      <w:r/>
      <w:bookmarkEnd w:id="4"/>
      <w:r/>
      <w:bookmarkEnd w:id="5"/>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640" w:lineRule="exact"/>
        <w:ind w:firstLine="63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（八）关于</w:t>
      </w:r>
      <w:r>
        <w:rPr>
          <w:rStyle w:val="658"/>
          <w:rFonts w:hint="eastAsia" w:ascii="楷体_GB2312" w:hAnsi="楷体_GB2312" w:eastAsia="楷体_GB2312" w:cs="楷体_GB2312"/>
          <w:color w:val="000000"/>
          <w:sz w:val="32"/>
          <w:szCs w:val="32"/>
        </w:rPr>
        <w:t xml:space="preserve">九三学社温州市委员会</w:t>
      </w:r>
      <w:r>
        <w:rPr>
          <w:rFonts w:hint="eastAsia" w:ascii="楷体_GB2312" w:hAnsi="楷体_GB2312" w:eastAsia="楷体_GB2312" w:cs="楷体_GB2312"/>
          <w:b/>
          <w:color w:val="000000"/>
          <w:sz w:val="32"/>
          <w:szCs w:val="32"/>
        </w:rPr>
        <w:t xml:space="preserve">2018年</w:t>
      </w:r>
      <w:r>
        <w:rPr>
          <w:rFonts w:hint="eastAsia" w:ascii="楷体_GB2312" w:hAnsi="楷体_GB2312" w:eastAsia="楷体_GB2312" w:cs="楷体_GB2312"/>
          <w:b/>
          <w:sz w:val="32"/>
          <w:szCs w:val="32"/>
        </w:rPr>
        <w:t xml:space="preserve">一般公共预算</w:t>
      </w:r>
      <w:r>
        <w:rPr>
          <w:rFonts w:hint="eastAsia" w:ascii="楷体_GB2312" w:hAnsi="楷体_GB2312" w:eastAsia="楷体_GB2312" w:cs="楷体_GB2312"/>
          <w:b/>
          <w:color w:val="000000"/>
          <w:sz w:val="32"/>
          <w:szCs w:val="32"/>
        </w:rPr>
        <w:t xml:space="preserve">“三公”经费预算情况说明。</w:t>
      </w:r>
      <w:r>
        <w:rPr>
          <w:rFonts w:hint="eastAsia" w:ascii="楷体_GB2312" w:hAnsi="楷体_GB2312" w:eastAsia="楷体_GB2312" w:cs="楷体_GB2312"/>
          <w:b/>
          <w:color w:val="000000"/>
          <w:sz w:val="32"/>
          <w:szCs w:val="32"/>
        </w:rPr>
      </w:r>
      <w:r>
        <w:rPr>
          <w:rFonts w:hint="eastAsia" w:ascii="楷体_GB2312" w:hAnsi="楷体_GB2312" w:eastAsia="楷体_GB2312" w:cs="楷体_GB2312"/>
          <w:b/>
          <w:color w:val="000000"/>
          <w:sz w:val="32"/>
          <w:szCs w:val="32"/>
        </w:rPr>
      </w:r>
    </w:p>
    <w:p>
      <w:pPr>
        <w:pStyle w:val="654"/>
        <w:pBdr/>
        <w:spacing w:line="640" w:lineRule="exact"/>
        <w:ind w:firstLine="627"/>
        <w:rPr>
          <w:rFonts w:ascii="楷体_GB2312" w:hAnsi="楷体_GB2312" w:eastAsia="楷体_GB2312" w:cs="楷体_GB2312"/>
          <w:b/>
          <w:color w:val="000000"/>
          <w:sz w:val="32"/>
          <w:szCs w:val="32"/>
        </w:rPr>
      </w:pPr>
      <w:r>
        <w:rPr>
          <w:rFonts w:hint="eastAsia" w:eastAsia="仿宋_GB2312"/>
          <w:color w:val="000000"/>
          <w:sz w:val="32"/>
          <w:szCs w:val="32"/>
        </w:rPr>
        <w:t xml:space="preserve">2018年财政拨款“三公”经费（不含出国经费）的预算数合计2万元，与上年预算持平</w:t>
      </w:r>
      <w:r>
        <w:rPr>
          <w:rFonts w:ascii="楷体_GB2312" w:hAnsi="楷体_GB2312" w:eastAsia="楷体_GB2312" w:cs="楷体_GB2312"/>
          <w:b/>
          <w:color w:val="000000"/>
          <w:sz w:val="32"/>
          <w:szCs w:val="32"/>
        </w:rPr>
      </w:r>
      <w:r>
        <w:rPr>
          <w:rFonts w:ascii="楷体_GB2312" w:hAnsi="楷体_GB2312" w:eastAsia="楷体_GB2312" w:cs="楷体_GB2312"/>
          <w:b/>
          <w:color w:val="000000"/>
          <w:sz w:val="32"/>
          <w:szCs w:val="32"/>
        </w:rPr>
      </w:r>
    </w:p>
    <w:p>
      <w:pPr>
        <w:pStyle w:val="654"/>
        <w:pBdr/>
        <w:spacing w:line="6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1.因公出国（境）费用：根据《温州市财政局关于明确因公出国（境）经费审批意见的通知》（温财外[2018]</w:t>
      </w:r>
      <w:r>
        <w:rPr>
          <w:rFonts w:hint="eastAsia" w:ascii="仿宋_GB2312" w:hAnsi="仿宋_GB2312" w:eastAsia="仿宋_GB2312" w:cs="仿宋_GB2312"/>
          <w:sz w:val="32"/>
          <w:szCs w:val="32"/>
        </w:rPr>
        <w:t xml:space="preserve">41</w:t>
      </w:r>
      <w:r>
        <w:rPr>
          <w:rFonts w:hint="eastAsia" w:ascii="仿宋_GB2312" w:hAnsi="仿宋_GB2312" w:eastAsia="仿宋_GB2312" w:cs="仿宋_GB2312"/>
          <w:sz w:val="32"/>
          <w:szCs w:val="32"/>
        </w:rPr>
        <w:t xml:space="preserve">号）文件精神，2018年因公出国（境）经费实行归口管理，由市财政统筹安排，不再单独安排预算进行公开。2017年安排因公出国（境）费用预算</w:t>
      </w:r>
      <w:r>
        <w:rPr>
          <w:rFonts w:hint="eastAsia" w:ascii="仿宋_GB2312" w:hAnsi="仿宋_GB2312" w:eastAsia="仿宋_GB2312" w:cs="仿宋_GB2312"/>
          <w:sz w:val="32"/>
          <w:szCs w:val="32"/>
        </w:rPr>
        <w:t xml:space="preserve">0万元</w:t>
      </w:r>
      <w:r>
        <w:rPr>
          <w:rFonts w:hint="eastAsia" w:ascii="仿宋_GB2312" w:hAnsi="仿宋_GB2312" w:eastAsia="仿宋_GB2312" w:cs="仿宋_GB2312"/>
          <w:sz w:val="32"/>
          <w:szCs w:val="32"/>
        </w:rPr>
        <w:t xml:space="preserve">。 </w:t>
      </w:r>
      <w:r>
        <w:rPr>
          <w:rFonts w:hint="eastAsia" w:ascii="宋体" w:hAnsi="宋体" w:cs="宋体"/>
          <w:sz w:val="32"/>
          <w:szCs w:val="32"/>
        </w:rPr>
        <w:t xml:space="preserve">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4"/>
        <w:pBdr/>
        <w:spacing w:line="6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2.公务接待费： 2018年安排公务接待费预算</w:t>
      </w:r>
      <w:r>
        <w:rPr>
          <w:rFonts w:hint="eastAsia" w:ascii="仿宋_GB2312" w:hAnsi="仿宋_GB2312" w:eastAsia="仿宋_GB2312" w:cs="仿宋_GB2312"/>
          <w:sz w:val="32"/>
          <w:szCs w:val="32"/>
        </w:rPr>
        <w:t xml:space="preserve">2</w:t>
      </w:r>
      <w:r>
        <w:rPr>
          <w:rFonts w:hint="eastAsia" w:ascii="仿宋_GB2312" w:hAnsi="仿宋_GB2312" w:eastAsia="仿宋_GB2312" w:cs="仿宋_GB2312"/>
          <w:sz w:val="32"/>
          <w:szCs w:val="32"/>
        </w:rPr>
        <w:t xml:space="preserve">万元，与2017年预算数</w:t>
      </w:r>
      <w:r>
        <w:rPr>
          <w:rFonts w:hint="eastAsia" w:ascii="仿宋_GB2312" w:hAnsi="仿宋_GB2312" w:eastAsia="仿宋_GB2312" w:cs="仿宋_GB2312"/>
          <w:sz w:val="32"/>
          <w:szCs w:val="32"/>
        </w:rPr>
        <w:t xml:space="preserve">2万元持平</w:t>
      </w:r>
      <w:r>
        <w:rPr>
          <w:rFonts w:hint="eastAsia" w:ascii="仿宋_GB2312" w:hAnsi="仿宋_GB2312" w:eastAsia="仿宋_GB2312" w:cs="仿宋_GB2312"/>
          <w:sz w:val="32"/>
          <w:szCs w:val="32"/>
        </w:rPr>
        <w:t xml:space="preserve">。主要用于接待</w:t>
      </w:r>
      <w:r>
        <w:rPr>
          <w:rFonts w:hint="eastAsia" w:ascii="仿宋_GB2312" w:eastAsia="仿宋_GB2312"/>
          <w:sz w:val="32"/>
          <w:szCs w:val="32"/>
        </w:rPr>
        <w:t xml:space="preserve">九三学社中央、省委会及其他地方市委会调研、来访</w:t>
      </w:r>
      <w:r>
        <w:rPr>
          <w:rFonts w:hint="eastAsia" w:ascii="仿宋_GB2312" w:hAnsi="仿宋_GB2312" w:eastAsia="仿宋_GB2312" w:cs="仿宋_GB2312"/>
          <w:sz w:val="32"/>
          <w:szCs w:val="32"/>
        </w:rPr>
        <w:t xml:space="preserve">.等支出。 </w:t>
      </w:r>
      <w:r>
        <w:rPr>
          <w:rFonts w:hint="eastAsia" w:ascii="宋体" w:hAnsi="宋体" w:cs="宋体"/>
          <w:sz w:val="32"/>
          <w:szCs w:val="32"/>
        </w:rPr>
        <w:t xml:space="preserve">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4"/>
        <w:pBdr/>
        <w:spacing w:line="6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w:t>
      </w:r>
      <w:r>
        <w:rPr>
          <w:rFonts w:hint="eastAsia" w:ascii="仿宋_GB2312" w:hAnsi="仿宋_GB2312" w:eastAsia="仿宋_GB2312" w:cs="仿宋_GB2312"/>
          <w:sz w:val="32"/>
          <w:szCs w:val="32"/>
        </w:rPr>
        <w:t xml:space="preserve">公务用车购置及运行维护费</w:t>
      </w:r>
      <w:r>
        <w:rPr>
          <w:rFonts w:hint="eastAsia" w:ascii="仿宋_GB2312" w:hAnsi="仿宋_GB2312" w:eastAsia="仿宋_GB2312" w:cs="仿宋_GB2312"/>
          <w:sz w:val="32"/>
          <w:szCs w:val="32"/>
        </w:rPr>
        <w:t xml:space="preserve">：2018年安排公务用车购置及运行维护费预算0万元，与2017年预算数0万元持平其中，公务用车运行维护费支出0万元，主要用于公务用车所需的公务用车燃料费、维修费、过桥过路费、保险费、安全奖励费用等支出。我单位已车改，现已无公务用车.</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4"/>
        <w:pBdr/>
        <w:spacing w:line="640" w:lineRule="exact"/>
        <w:ind w:firstLine="63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（九）其他重要事项的情况说明。</w:t>
      </w:r>
      <w:r>
        <w:rPr>
          <w:rFonts w:hint="eastAsia" w:ascii="楷体_GB2312" w:hAnsi="楷体_GB2312" w:eastAsia="楷体_GB2312" w:cs="楷体_GB2312"/>
          <w:b/>
          <w:sz w:val="32"/>
          <w:szCs w:val="32"/>
        </w:rPr>
      </w:r>
    </w:p>
    <w:p>
      <w:pPr>
        <w:pStyle w:val="678"/>
        <w:pBdr/>
        <w:spacing w:line="640" w:lineRule="exact"/>
        <w:ind w:firstLine="600"/>
        <w:rPr>
          <w:rFonts w:hint="eastAsia" w:ascii="仿宋_GB2312" w:eastAsia="仿宋_GB2312"/>
          <w:b/>
          <w:bCs/>
          <w:sz w:val="32"/>
          <w:szCs w:val="32"/>
        </w:rPr>
      </w:pPr>
      <w:r>
        <w:rPr>
          <w:rFonts w:hint="eastAsia" w:ascii="仿宋_GB2312" w:eastAsia="仿宋_GB2312"/>
          <w:b/>
          <w:bCs/>
          <w:sz w:val="32"/>
          <w:szCs w:val="32"/>
        </w:rPr>
        <w:t xml:space="preserve">1.机关运行经费。</w:t>
      </w:r>
      <w:r>
        <w:rPr>
          <w:rFonts w:hint="eastAsia" w:ascii="仿宋_GB2312" w:eastAsia="仿宋_GB2312"/>
          <w:b/>
          <w:bCs/>
          <w:sz w:val="32"/>
          <w:szCs w:val="32"/>
        </w:rPr>
      </w:r>
    </w:p>
    <w:p>
      <w:pPr>
        <w:pStyle w:val="678"/>
        <w:pBdr/>
        <w:spacing w:line="640" w:lineRule="exact"/>
        <w:ind w:firstLine="640"/>
        <w:rPr>
          <w:rFonts w:hint="eastAsia" w:ascii="仿宋_GB2312" w:eastAsia="仿宋_GB2312"/>
          <w:sz w:val="32"/>
          <w:szCs w:val="32"/>
        </w:rPr>
      </w:pPr>
      <w:r>
        <w:rPr>
          <w:rFonts w:hint="eastAsia" w:ascii="仿宋_GB2312" w:eastAsia="仿宋_GB2312"/>
          <w:sz w:val="32"/>
          <w:szCs w:val="32"/>
        </w:rPr>
        <w:t xml:space="preserve">2018年</w:t>
      </w: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行政单位</w:t>
      </w:r>
      <w:r>
        <w:rPr>
          <w:rFonts w:hint="eastAsia" w:ascii="仿宋_GB2312" w:eastAsia="仿宋_GB2312"/>
          <w:color w:val="000000"/>
          <w:sz w:val="32"/>
          <w:szCs w:val="32"/>
        </w:rPr>
        <w:t xml:space="preserve">一</w:t>
      </w:r>
      <w:r>
        <w:rPr>
          <w:rFonts w:hint="eastAsia" w:ascii="仿宋_GB2312" w:eastAsia="仿宋_GB2312"/>
          <w:color w:val="000000"/>
          <w:sz w:val="32"/>
          <w:szCs w:val="32"/>
        </w:rPr>
        <w:t xml:space="preserve">家机关运行经费财政拨款预算</w:t>
      </w:r>
      <w:r>
        <w:rPr>
          <w:rFonts w:hint="eastAsia" w:ascii="仿宋_GB2312" w:eastAsia="仿宋_GB2312"/>
          <w:color w:val="000000"/>
          <w:sz w:val="32"/>
          <w:szCs w:val="32"/>
        </w:rPr>
        <w:t xml:space="preserve">26.16</w:t>
      </w:r>
      <w:r>
        <w:rPr>
          <w:rFonts w:hint="eastAsia" w:ascii="仿宋_GB2312" w:eastAsia="仿宋_GB2312"/>
          <w:color w:val="000000"/>
          <w:sz w:val="32"/>
          <w:szCs w:val="32"/>
        </w:rPr>
        <w:t xml:space="preserve">万元。</w:t>
      </w:r>
      <w:r>
        <w:rPr>
          <w:rFonts w:hint="eastAsia" w:ascii="仿宋_GB2312" w:eastAsia="仿宋_GB2312"/>
          <w:sz w:val="32"/>
          <w:szCs w:val="32"/>
        </w:rPr>
      </w:r>
      <w:r>
        <w:rPr>
          <w:rFonts w:hint="eastAsia" w:ascii="仿宋_GB2312" w:eastAsia="仿宋_GB2312"/>
          <w:sz w:val="32"/>
          <w:szCs w:val="32"/>
        </w:rPr>
      </w:r>
    </w:p>
    <w:p>
      <w:pPr>
        <w:pStyle w:val="678"/>
        <w:numPr>
          <w:ilvl w:val="0"/>
          <w:numId w:val="3"/>
        </w:numPr>
        <w:pBdr/>
        <w:spacing w:line="640" w:lineRule="exact"/>
        <w:ind w:firstLine="600"/>
        <w:rPr>
          <w:rFonts w:hint="eastAsia" w:ascii="仿宋_GB2312" w:eastAsia="仿宋_GB2312"/>
          <w:b/>
          <w:bCs/>
          <w:sz w:val="32"/>
          <w:szCs w:val="32"/>
        </w:rPr>
      </w:pPr>
      <w:r>
        <w:rPr>
          <w:rFonts w:hint="eastAsia" w:ascii="仿宋_GB2312" w:eastAsia="仿宋_GB2312"/>
          <w:b/>
          <w:bCs/>
          <w:sz w:val="32"/>
          <w:szCs w:val="32"/>
        </w:rPr>
        <w:t xml:space="preserve">政府采购情况。</w:t>
      </w:r>
      <w:r>
        <w:rPr>
          <w:rFonts w:hint="eastAsia" w:ascii="仿宋_GB2312" w:eastAsia="仿宋_GB2312"/>
          <w:b/>
          <w:bCs/>
          <w:sz w:val="32"/>
          <w:szCs w:val="32"/>
        </w:rPr>
      </w:r>
    </w:p>
    <w:p>
      <w:pPr>
        <w:pStyle w:val="678"/>
        <w:pBdr/>
        <w:spacing w:line="640" w:lineRule="exact"/>
        <w:ind w:firstLine="640"/>
        <w:rPr>
          <w:rFonts w:hint="eastAsia" w:ascii="仿宋_GB2312" w:eastAsia="仿宋_GB2312"/>
          <w:sz w:val="32"/>
          <w:szCs w:val="32"/>
        </w:rPr>
      </w:pPr>
      <w:r>
        <w:rPr>
          <w:rFonts w:hint="eastAsia" w:ascii="仿宋_GB2312" w:eastAsia="仿宋_GB2312"/>
          <w:sz w:val="32"/>
          <w:szCs w:val="32"/>
        </w:rPr>
        <w:t xml:space="preserve">2018年</w:t>
      </w: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政府采购预算总额</w:t>
      </w:r>
      <w:r>
        <w:rPr>
          <w:rFonts w:hint="eastAsia" w:ascii="仿宋_GB2312" w:eastAsia="仿宋_GB2312"/>
          <w:color w:val="000000"/>
          <w:sz w:val="32"/>
          <w:szCs w:val="32"/>
        </w:rPr>
        <w:t xml:space="preserve">1.5</w:t>
      </w:r>
      <w:r>
        <w:rPr>
          <w:rFonts w:hint="eastAsia" w:ascii="仿宋_GB2312" w:eastAsia="仿宋_GB2312"/>
          <w:color w:val="000000"/>
          <w:sz w:val="32"/>
          <w:szCs w:val="32"/>
        </w:rPr>
        <w:t xml:space="preserve">万元，其中：政府采购货物预算</w:t>
      </w:r>
      <w:r>
        <w:rPr>
          <w:rFonts w:hint="eastAsia" w:ascii="仿宋_GB2312" w:eastAsia="仿宋_GB2312"/>
          <w:color w:val="000000"/>
          <w:sz w:val="32"/>
          <w:szCs w:val="32"/>
        </w:rPr>
        <w:t xml:space="preserve">1.5</w:t>
      </w:r>
      <w:r>
        <w:rPr>
          <w:rFonts w:hint="eastAsia" w:ascii="仿宋_GB2312" w:eastAsia="仿宋_GB2312"/>
          <w:color w:val="000000"/>
          <w:sz w:val="32"/>
          <w:szCs w:val="32"/>
        </w:rPr>
        <w:t xml:space="preserve">万元、政府采购工程预算</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万元、政府采购服务预算</w:t>
      </w:r>
      <w:r>
        <w:rPr>
          <w:rFonts w:hint="eastAsia" w:ascii="仿宋_GB2312" w:eastAsia="仿宋_GB2312"/>
          <w:color w:val="000000"/>
          <w:sz w:val="32"/>
          <w:szCs w:val="32"/>
        </w:rPr>
        <w:t xml:space="preserve">0</w:t>
      </w:r>
      <w:r>
        <w:rPr>
          <w:rFonts w:hint="eastAsia" w:ascii="仿宋_GB2312" w:eastAsia="仿宋_GB2312"/>
          <w:color w:val="000000"/>
          <w:sz w:val="32"/>
          <w:szCs w:val="32"/>
        </w:rPr>
        <w:t xml:space="preserve">万元。</w:t>
      </w:r>
      <w:r>
        <w:rPr>
          <w:rFonts w:hint="eastAsia" w:ascii="仿宋_GB2312" w:eastAsia="仿宋_GB2312"/>
          <w:sz w:val="32"/>
          <w:szCs w:val="32"/>
        </w:rPr>
      </w:r>
      <w:r>
        <w:rPr>
          <w:rFonts w:hint="eastAsia" w:ascii="仿宋_GB2312" w:eastAsia="仿宋_GB2312"/>
          <w:sz w:val="32"/>
          <w:szCs w:val="32"/>
        </w:rPr>
      </w:r>
    </w:p>
    <w:p>
      <w:pPr>
        <w:pStyle w:val="678"/>
        <w:pBdr/>
        <w:spacing w:line="640" w:lineRule="exact"/>
        <w:ind/>
        <w:rPr>
          <w:rFonts w:hint="eastAsia" w:ascii="仿宋_GB2312" w:eastAsia="仿宋_GB2312"/>
          <w:b/>
          <w:bCs/>
          <w:sz w:val="32"/>
          <w:szCs w:val="32"/>
        </w:rPr>
      </w:pPr>
      <w:r>
        <w:rPr>
          <w:rFonts w:hint="eastAsia" w:ascii="仿宋_GB2312" w:eastAsia="仿宋_GB2312"/>
          <w:b/>
          <w:bCs/>
          <w:sz w:val="32"/>
          <w:szCs w:val="32"/>
        </w:rPr>
        <w:t xml:space="preserve">    </w:t>
      </w:r>
      <w:r>
        <w:rPr>
          <w:rFonts w:hint="eastAsia" w:ascii="仿宋_GB2312" w:eastAsia="仿宋_GB2312"/>
          <w:b/>
          <w:bCs/>
          <w:sz w:val="32"/>
          <w:szCs w:val="32"/>
        </w:rPr>
        <w:t xml:space="preserve">3</w:t>
      </w:r>
      <w:r>
        <w:rPr>
          <w:rFonts w:hint="eastAsia" w:ascii="仿宋_GB2312" w:eastAsia="仿宋_GB2312"/>
          <w:b/>
          <w:bCs/>
          <w:sz w:val="32"/>
          <w:szCs w:val="32"/>
        </w:rPr>
        <w:t xml:space="preserve">.绩效目标设置情况。</w:t>
      </w:r>
      <w:r>
        <w:rPr>
          <w:rFonts w:hint="eastAsia" w:ascii="仿宋_GB2312" w:eastAsia="仿宋_GB2312"/>
          <w:b/>
          <w:bCs/>
          <w:sz w:val="32"/>
          <w:szCs w:val="32"/>
        </w:rPr>
      </w:r>
    </w:p>
    <w:p>
      <w:pPr>
        <w:pStyle w:val="678"/>
        <w:pBdr/>
        <w:spacing w:line="640" w:lineRule="exact"/>
        <w:ind w:firstLine="645"/>
        <w:rPr>
          <w:rFonts w:hint="eastAsia" w:ascii="仿宋_GB2312" w:eastAsia="仿宋_GB2312"/>
          <w:color w:val="000000"/>
          <w:sz w:val="32"/>
          <w:szCs w:val="32"/>
        </w:rPr>
      </w:pPr>
      <w:r>
        <w:rPr>
          <w:rFonts w:hint="eastAsia" w:ascii="仿宋_GB2312" w:eastAsia="仿宋_GB2312"/>
          <w:sz w:val="32"/>
          <w:szCs w:val="32"/>
        </w:rPr>
        <w:t xml:space="preserve">2018年</w:t>
      </w:r>
      <w:r>
        <w:rPr>
          <w:rFonts w:hint="eastAsia" w:ascii="仿宋_GB2312" w:eastAsia="仿宋_GB2312"/>
          <w:bCs/>
          <w:sz w:val="32"/>
          <w:szCs w:val="32"/>
        </w:rPr>
        <w:t xml:space="preserve">九三学社温州市委员会</w:t>
      </w:r>
      <w:r>
        <w:rPr>
          <w:rFonts w:hint="eastAsia" w:ascii="仿宋_GB2312" w:eastAsia="仿宋_GB2312"/>
          <w:color w:val="000000"/>
          <w:sz w:val="32"/>
          <w:szCs w:val="32"/>
        </w:rPr>
        <w:t xml:space="preserve">项目</w:t>
      </w:r>
      <w:r>
        <w:rPr>
          <w:rFonts w:hint="eastAsia" w:ascii="仿宋_GB2312" w:eastAsia="仿宋_GB2312"/>
          <w:color w:val="000000"/>
          <w:sz w:val="32"/>
          <w:szCs w:val="32"/>
        </w:rPr>
        <w:t xml:space="preserve">支出</w:t>
      </w:r>
      <w:r>
        <w:rPr>
          <w:rFonts w:hint="eastAsia" w:ascii="仿宋_GB2312" w:eastAsia="仿宋_GB2312"/>
          <w:color w:val="000000"/>
          <w:sz w:val="32"/>
          <w:szCs w:val="32"/>
        </w:rPr>
        <w:t xml:space="preserve">均实行绩效目标管理，涉及一般公共预算当年拨款</w:t>
      </w:r>
      <w:r>
        <w:rPr>
          <w:rFonts w:hint="eastAsia" w:ascii="仿宋_GB2312" w:eastAsia="仿宋_GB2312"/>
          <w:color w:val="000000"/>
          <w:sz w:val="32"/>
          <w:szCs w:val="32"/>
        </w:rPr>
        <w:t xml:space="preserve">42</w:t>
      </w:r>
      <w:r>
        <w:rPr>
          <w:rFonts w:hint="eastAsia" w:ascii="仿宋_GB2312" w:eastAsia="仿宋_GB2312"/>
          <w:color w:val="000000"/>
          <w:sz w:val="32"/>
          <w:szCs w:val="32"/>
        </w:rPr>
        <w:t xml:space="preserve">万元。</w:t>
      </w:r>
      <w:r>
        <w:rPr>
          <w:rFonts w:hint="eastAsia" w:ascii="仿宋_GB2312" w:eastAsia="仿宋_GB2312"/>
          <w:color w:val="000000"/>
          <w:sz w:val="32"/>
          <w:szCs w:val="32"/>
        </w:rPr>
      </w:r>
    </w:p>
    <w:p>
      <w:pPr>
        <w:pStyle w:val="678"/>
        <w:pBdr/>
        <w:spacing w:line="640" w:lineRule="exact"/>
        <w:ind w:firstLine="645"/>
        <w:rPr>
          <w:rFonts w:hint="eastAsia" w:ascii="仿宋_GB2312" w:eastAsia="仿宋_GB2312"/>
          <w:b/>
          <w:sz w:val="32"/>
          <w:szCs w:val="32"/>
        </w:rPr>
      </w:pPr>
      <w:r>
        <w:rPr>
          <w:rFonts w:hint="eastAsia" w:ascii="仿宋_GB2312" w:eastAsia="仿宋_GB2312"/>
          <w:b/>
          <w:sz w:val="32"/>
          <w:szCs w:val="32"/>
        </w:rPr>
        <w:t xml:space="preserve"> 4、国有资产占有使用情况</w:t>
      </w:r>
      <w:r>
        <w:rPr>
          <w:rFonts w:hint="eastAsia" w:ascii="仿宋_GB2312" w:eastAsia="仿宋_GB2312"/>
          <w:b/>
          <w:sz w:val="32"/>
          <w:szCs w:val="32"/>
        </w:rPr>
      </w:r>
    </w:p>
    <w:p>
      <w:pPr>
        <w:pStyle w:val="678"/>
        <w:pBdr/>
        <w:spacing w:line="640" w:lineRule="exact"/>
        <w:ind w:firstLine="645"/>
        <w:rPr>
          <w:rFonts w:hint="eastAsia" w:ascii="仿宋_GB2312" w:eastAsia="仿宋_GB2312"/>
          <w:sz w:val="32"/>
          <w:szCs w:val="32"/>
        </w:rPr>
      </w:pPr>
      <w:r>
        <w:rPr>
          <w:rFonts w:hint="eastAsia" w:ascii="仿宋_GB2312" w:eastAsia="仿宋_GB2312"/>
          <w:sz w:val="32"/>
          <w:szCs w:val="32"/>
        </w:rPr>
        <w:t xml:space="preserve">截至2017年12月31日，</w:t>
      </w:r>
      <w:r>
        <w:rPr>
          <w:rFonts w:hint="eastAsia" w:ascii="仿宋_GB2312" w:eastAsia="仿宋_GB2312"/>
          <w:sz w:val="32"/>
          <w:szCs w:val="32"/>
        </w:rPr>
        <w:t xml:space="preserve">九三学社温州市委员会</w:t>
      </w:r>
      <w:r>
        <w:rPr>
          <w:rFonts w:hint="eastAsia" w:ascii="仿宋_GB2312" w:eastAsia="仿宋_GB2312"/>
          <w:sz w:val="32"/>
          <w:szCs w:val="32"/>
        </w:rPr>
        <w:t xml:space="preserve">共有车辆</w:t>
      </w:r>
      <w:r>
        <w:rPr>
          <w:rFonts w:hint="eastAsia" w:ascii="仿宋_GB2312" w:eastAsia="仿宋_GB2312"/>
          <w:sz w:val="32"/>
          <w:szCs w:val="32"/>
        </w:rPr>
        <w:t xml:space="preserve">0</w:t>
      </w:r>
      <w:r>
        <w:rPr>
          <w:rFonts w:hint="eastAsia" w:ascii="仿宋_GB2312" w:eastAsia="仿宋_GB2312"/>
          <w:sz w:val="32"/>
          <w:szCs w:val="32"/>
        </w:rPr>
        <w:t xml:space="preserve">辆，单位价值50万元以上通用设备</w:t>
      </w:r>
      <w:r>
        <w:rPr>
          <w:rFonts w:hint="eastAsia" w:ascii="仿宋_GB2312" w:eastAsia="仿宋_GB2312"/>
          <w:sz w:val="32"/>
          <w:szCs w:val="32"/>
        </w:rPr>
        <w:t xml:space="preserve">0</w:t>
      </w:r>
      <w:r>
        <w:rPr>
          <w:rFonts w:hint="eastAsia" w:ascii="仿宋_GB2312" w:eastAsia="仿宋_GB2312"/>
          <w:sz w:val="32"/>
          <w:szCs w:val="32"/>
        </w:rPr>
        <w:t xml:space="preserve">台（套），单位价值100万元以上专用设备</w:t>
      </w:r>
      <w:r>
        <w:rPr>
          <w:rFonts w:hint="eastAsia" w:ascii="仿宋_GB2312" w:eastAsia="仿宋_GB2312"/>
          <w:sz w:val="32"/>
          <w:szCs w:val="32"/>
        </w:rPr>
        <w:t xml:space="preserve">0</w:t>
      </w:r>
      <w:r>
        <w:rPr>
          <w:rFonts w:hint="eastAsia" w:ascii="仿宋_GB2312" w:eastAsia="仿宋_GB2312"/>
          <w:sz w:val="32"/>
          <w:szCs w:val="32"/>
        </w:rPr>
        <w:t xml:space="preserve">台（套）。 </w:t>
      </w:r>
      <w:r>
        <w:rPr>
          <w:rFonts w:hint="eastAsia" w:ascii="仿宋_GB2312" w:eastAsia="仿宋_GB2312"/>
          <w:sz w:val="32"/>
          <w:szCs w:val="32"/>
        </w:rPr>
      </w:r>
    </w:p>
    <w:p>
      <w:pPr>
        <w:pStyle w:val="678"/>
        <w:pBdr/>
        <w:spacing w:line="640" w:lineRule="exact"/>
        <w:ind w:firstLine="645"/>
        <w:rPr>
          <w:rFonts w:hint="eastAsia" w:ascii="仿宋_GB2312" w:eastAsia="仿宋_GB2312"/>
          <w:sz w:val="32"/>
          <w:szCs w:val="32"/>
        </w:rPr>
      </w:pPr>
      <w:r>
        <w:rPr>
          <w:rFonts w:hint="eastAsia" w:ascii="仿宋_GB2312" w:eastAsia="仿宋_GB2312"/>
          <w:sz w:val="32"/>
          <w:szCs w:val="32"/>
        </w:rPr>
        <w:t xml:space="preserve">2018年部门预算安排购置车辆</w:t>
      </w:r>
      <w:r>
        <w:rPr>
          <w:rFonts w:hint="eastAsia" w:ascii="仿宋_GB2312" w:eastAsia="仿宋_GB2312"/>
          <w:sz w:val="32"/>
          <w:szCs w:val="32"/>
        </w:rPr>
        <w:t xml:space="preserve">0</w:t>
      </w:r>
      <w:r>
        <w:rPr>
          <w:rFonts w:hint="eastAsia" w:ascii="仿宋_GB2312" w:eastAsia="仿宋_GB2312"/>
          <w:sz w:val="32"/>
          <w:szCs w:val="32"/>
        </w:rPr>
        <w:t xml:space="preserve">辆、购置单位价值50万元以上通用设备</w:t>
      </w:r>
      <w:r>
        <w:rPr>
          <w:rFonts w:hint="eastAsia" w:ascii="仿宋_GB2312" w:eastAsia="仿宋_GB2312"/>
          <w:sz w:val="32"/>
          <w:szCs w:val="32"/>
        </w:rPr>
        <w:t xml:space="preserve">0</w:t>
      </w:r>
      <w:r>
        <w:rPr>
          <w:rFonts w:hint="eastAsia" w:ascii="仿宋_GB2312" w:eastAsia="仿宋_GB2312"/>
          <w:sz w:val="32"/>
          <w:szCs w:val="32"/>
        </w:rPr>
        <w:t xml:space="preserve">台（套）、单位价值100万元以上专用设备</w:t>
      </w:r>
      <w:r>
        <w:rPr>
          <w:rFonts w:hint="eastAsia" w:ascii="仿宋_GB2312" w:eastAsia="仿宋_GB2312"/>
          <w:sz w:val="32"/>
          <w:szCs w:val="32"/>
        </w:rPr>
        <w:t xml:space="preserve">0</w:t>
      </w:r>
      <w:r>
        <w:rPr>
          <w:rFonts w:hint="eastAsia" w:ascii="仿宋_GB2312" w:eastAsia="仿宋_GB2312"/>
          <w:sz w:val="32"/>
          <w:szCs w:val="32"/>
        </w:rPr>
        <w:t xml:space="preserve">台（套）。</w:t>
      </w:r>
      <w:r>
        <w:rPr>
          <w:rFonts w:hint="eastAsia" w:ascii="仿宋_GB2312" w:eastAsia="仿宋_GB2312"/>
          <w:sz w:val="32"/>
          <w:szCs w:val="32"/>
        </w:rPr>
      </w:r>
    </w:p>
    <w:p>
      <w:pPr>
        <w:pStyle w:val="678"/>
        <w:pBdr/>
        <w:spacing w:line="640" w:lineRule="exact"/>
        <w:ind w:firstLine="640"/>
        <w:rPr>
          <w:rStyle w:val="658"/>
          <w:rFonts w:hint="eastAsia" w:ascii="黑体" w:hAnsi="黑体" w:eastAsia="黑体" w:cs="黑体"/>
          <w:b w:val="0"/>
          <w:bCs w:val="0"/>
          <w:sz w:val="32"/>
          <w:szCs w:val="32"/>
        </w:rPr>
      </w:pPr>
      <w:r>
        <w:rPr>
          <w:rStyle w:val="658"/>
          <w:rFonts w:hint="eastAsia" w:ascii="黑体" w:hAnsi="黑体" w:eastAsia="黑体" w:cs="黑体"/>
          <w:b w:val="0"/>
          <w:bCs w:val="0"/>
          <w:sz w:val="32"/>
          <w:szCs w:val="32"/>
        </w:rPr>
        <w:t xml:space="preserve">三、名词解释</w:t>
      </w:r>
      <w:r>
        <w:rPr>
          <w:rStyle w:val="658"/>
          <w:rFonts w:hint="eastAsia" w:ascii="黑体" w:hAnsi="黑体" w:eastAsia="黑体" w:cs="黑体"/>
          <w:b w:val="0"/>
          <w:bCs w:val="0"/>
          <w:sz w:val="32"/>
          <w:szCs w:val="32"/>
        </w:rPr>
      </w:r>
    </w:p>
    <w:p>
      <w:pPr>
        <w:pStyle w:val="654"/>
        <w:pBdr/>
        <w:spacing w:line="540" w:lineRule="exact"/>
        <w:ind w:firstLine="640"/>
        <w:rPr>
          <w:rFonts w:hint="eastAsia" w:ascii="仿宋_GB2312" w:hAnsi="仿宋_GB2312" w:eastAsia="仿宋_GB2312"/>
          <w:sz w:val="32"/>
        </w:rPr>
      </w:pPr>
      <w:r>
        <w:rPr>
          <w:rFonts w:hint="eastAsia" w:ascii="仿宋_GB2312" w:hAnsi="仿宋_GB2312" w:eastAsia="仿宋_GB2312"/>
          <w:sz w:val="32"/>
        </w:rPr>
        <w:t xml:space="preserve">1.财政拨款收入：</w:t>
      </w:r>
      <w:r>
        <w:rPr>
          <w:rFonts w:hint="eastAsia" w:ascii="仿宋_GB2312" w:hAnsi="仿宋_GB2312" w:eastAsia="仿宋_GB2312"/>
          <w:sz w:val="32"/>
        </w:rPr>
        <w:t xml:space="preserve">本级财政部门当年拨付的财政预算资金，包括一般公共预算财政拨款和政府性基金预算财政拨款。</w:t>
      </w:r>
      <w:r>
        <w:rPr>
          <w:rFonts w:hint="eastAsia" w:ascii="仿宋_GB2312" w:hAnsi="仿宋_GB2312" w:eastAsia="仿宋_GB2312"/>
          <w:sz w:val="32"/>
        </w:rPr>
      </w:r>
      <w:r>
        <w:rPr>
          <w:rFonts w:hint="eastAsia" w:ascii="仿宋_GB2312" w:hAnsi="仿宋_GB2312" w:eastAsia="仿宋_GB2312"/>
          <w:sz w:val="32"/>
        </w:rPr>
      </w:r>
    </w:p>
    <w:p>
      <w:pPr>
        <w:pStyle w:val="654"/>
        <w:pBdr/>
        <w:spacing w:line="540" w:lineRule="exact"/>
        <w:ind w:firstLine="640"/>
        <w:jc w:val="left"/>
        <w:rPr>
          <w:rFonts w:hint="eastAsia" w:ascii="仿宋_GB2312" w:hAnsi="仿宋_GB2312" w:eastAsia="仿宋_GB2312"/>
          <w:sz w:val="32"/>
        </w:rPr>
      </w:pPr>
      <w:r>
        <w:rPr>
          <w:rFonts w:hint="eastAsia" w:ascii="仿宋_GB2312" w:hAnsi="仿宋_GB2312" w:eastAsia="仿宋_GB2312"/>
          <w:sz w:val="32"/>
        </w:rPr>
        <w:t xml:space="preserve">2.基本支出：是预算单位为保障其正常运转，完成日常工作任务所发生的支出，包括人员支出和日常公用支出。</w:t>
      </w:r>
      <w:r>
        <w:rPr>
          <w:rFonts w:hint="eastAsia" w:ascii="仿宋_GB2312" w:hAnsi="仿宋_GB2312" w:eastAsia="仿宋_GB2312"/>
          <w:sz w:val="32"/>
        </w:rPr>
      </w:r>
    </w:p>
    <w:p>
      <w:pPr>
        <w:pStyle w:val="654"/>
        <w:pBdr/>
        <w:spacing w:line="540" w:lineRule="exact"/>
        <w:ind w:firstLine="640"/>
        <w:jc w:val="left"/>
        <w:rPr>
          <w:rFonts w:hint="eastAsia" w:ascii="仿宋_GB2312" w:hAnsi="仿宋_GB2312" w:eastAsia="仿宋_GB2312"/>
          <w:sz w:val="32"/>
        </w:rPr>
      </w:pPr>
      <w:r>
        <w:rPr>
          <w:rFonts w:hint="eastAsia" w:ascii="仿宋_GB2312" w:hAnsi="仿宋_GB2312" w:eastAsia="仿宋_GB2312"/>
          <w:sz w:val="32"/>
        </w:rPr>
        <w:t xml:space="preserve">3.项目支出：是预算单位为完成其特定的行政工作任务或事业发展目标所发生的支出。</w:t>
      </w:r>
      <w:r>
        <w:rPr>
          <w:rFonts w:hint="eastAsia" w:ascii="仿宋_GB2312" w:hAnsi="仿宋_GB2312" w:eastAsia="仿宋_GB2312"/>
          <w:sz w:val="32"/>
        </w:rPr>
      </w:r>
    </w:p>
    <w:p>
      <w:pPr>
        <w:pStyle w:val="654"/>
        <w:pBdr/>
        <w:spacing w:line="540" w:lineRule="exact"/>
        <w:ind w:firstLine="420"/>
        <w:jc w:val="left"/>
        <w:rPr>
          <w:rFonts w:hint="eastAsia" w:ascii="仿宋_GB2312" w:hAnsi="仿宋_GB2312" w:eastAsia="仿宋_GB2312"/>
          <w:sz w:val="32"/>
        </w:rPr>
      </w:pPr>
      <w:r>
        <w:rPr>
          <w:rFonts w:hint="eastAsia"/>
        </w:rPr>
        <w:t xml:space="preserve"> </w:t>
      </w:r>
      <w:r>
        <w:rPr>
          <w:rFonts w:hint="eastAsia" w:ascii="仿宋_GB2312" w:hAnsi="仿宋_GB2312" w:eastAsia="仿宋_GB2312"/>
          <w:sz w:val="32"/>
        </w:rPr>
        <w:t xml:space="preserve">4.公务接待费：是指单位按规定开支的各类公务接待（含外宾接待）费用。</w:t>
      </w:r>
      <w:r>
        <w:rPr>
          <w:rFonts w:hint="eastAsia" w:ascii="仿宋_GB2312" w:hAnsi="仿宋_GB2312" w:eastAsia="仿宋_GB2312"/>
          <w:sz w:val="32"/>
        </w:rPr>
      </w:r>
      <w:r>
        <w:rPr>
          <w:rFonts w:hint="eastAsia" w:ascii="仿宋_GB2312" w:hAnsi="仿宋_GB2312" w:eastAsia="仿宋_GB2312"/>
          <w:sz w:val="32"/>
        </w:rPr>
      </w:r>
    </w:p>
    <w:p>
      <w:pPr>
        <w:pStyle w:val="654"/>
        <w:pBdr/>
        <w:spacing w:line="540" w:lineRule="exact"/>
        <w:ind w:firstLine="640"/>
        <w:jc w:val="left"/>
        <w:rPr>
          <w:rFonts w:hint="eastAsia" w:ascii="仿宋_GB2312" w:hAnsi="仿宋_GB2312" w:eastAsia="仿宋_GB2312"/>
          <w:sz w:val="32"/>
        </w:rPr>
      </w:pPr>
      <w:r>
        <w:rPr>
          <w:rFonts w:hint="eastAsia" w:ascii="仿宋_GB2312" w:eastAsia="仿宋_GB2312"/>
          <w:color w:val="000000"/>
          <w:sz w:val="32"/>
          <w:szCs w:val="32"/>
        </w:rPr>
        <w:t xml:space="preserve">5.</w:t>
      </w:r>
      <w:r>
        <w:rPr>
          <w:rFonts w:hint="eastAsia" w:ascii="仿宋_GB2312" w:hAnsi="仿宋_GB2312" w:eastAsia="仿宋_GB2312"/>
          <w:sz w:val="32"/>
        </w:rPr>
        <w:t xml:space="preserve">一般公共服务支出（类）民主党派及工商联事务</w:t>
      </w:r>
      <w:r>
        <w:rPr>
          <w:rFonts w:hint="eastAsia" w:ascii="仿宋_GB2312" w:hAnsi="仿宋_GB2312" w:eastAsia="仿宋_GB2312"/>
          <w:sz w:val="32"/>
        </w:rPr>
        <w:t xml:space="preserve">（款）</w:t>
      </w:r>
      <w:r>
        <w:rPr>
          <w:rFonts w:hint="eastAsia" w:ascii="仿宋_GB2312" w:hAnsi="仿宋_GB2312" w:eastAsia="仿宋_GB2312"/>
          <w:sz w:val="32"/>
        </w:rPr>
        <w:t xml:space="preserve">行政运行（</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hAnsi="仿宋_GB2312" w:eastAsia="仿宋_GB2312"/>
          <w:sz w:val="32"/>
        </w:rPr>
        <w:t xml:space="preserve">反映行政单位（包括实行公务员管理的事业单位）的基本支出</w:t>
      </w:r>
      <w:r>
        <w:rPr>
          <w:rFonts w:hint="eastAsia" w:ascii="仿宋_GB2312" w:hAnsi="仿宋_GB2312" w:eastAsia="仿宋_GB2312"/>
          <w:sz w:val="32"/>
        </w:rPr>
        <w:t xml:space="preserve">。</w:t>
      </w:r>
      <w:r>
        <w:rPr>
          <w:rFonts w:hint="eastAsia" w:ascii="仿宋_GB2312" w:hAnsi="仿宋_GB2312" w:eastAsia="仿宋_GB2312"/>
          <w:sz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hAnsi="仿宋_GB2312" w:eastAsia="仿宋_GB2312"/>
          <w:sz w:val="32"/>
        </w:rPr>
        <w:t xml:space="preserve">6.</w:t>
      </w:r>
      <w:r>
        <w:rPr>
          <w:rFonts w:hint="eastAsia" w:ascii="仿宋_GB2312" w:hAnsi="仿宋_GB2312" w:eastAsia="仿宋_GB2312"/>
          <w:sz w:val="32"/>
        </w:rPr>
        <w:t xml:space="preserve">一般公共服务支出（类）民主党派及工商联事务</w:t>
      </w:r>
      <w:r>
        <w:rPr>
          <w:rFonts w:hint="eastAsia" w:ascii="仿宋_GB2312" w:hAnsi="仿宋_GB2312" w:eastAsia="仿宋_GB2312"/>
          <w:sz w:val="32"/>
        </w:rPr>
        <w:t xml:space="preserve">（款）</w:t>
      </w:r>
      <w:r>
        <w:rPr>
          <w:rFonts w:hint="eastAsia" w:ascii="仿宋_GB2312" w:eastAsia="仿宋_GB2312"/>
          <w:color w:val="000000"/>
          <w:sz w:val="32"/>
          <w:szCs w:val="32"/>
        </w:rPr>
        <w:t xml:space="preserve">一般行政管理事务</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反映行政单位（包括实行公务员管理的事业单位）未单独设置项级科目的其他项目支出。</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7</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社会保障和就业支出</w:t>
      </w:r>
      <w:r>
        <w:rPr>
          <w:rFonts w:hint="eastAsia" w:ascii="仿宋_GB2312" w:hAnsi="仿宋_GB2312" w:eastAsia="仿宋_GB2312"/>
          <w:sz w:val="32"/>
        </w:rPr>
        <w:t xml:space="preserve">（类）</w:t>
      </w:r>
      <w:r>
        <w:rPr>
          <w:rFonts w:hint="eastAsia" w:ascii="仿宋_GB2312" w:hAnsi="仿宋_GB2312" w:eastAsia="仿宋_GB2312"/>
          <w:sz w:val="32"/>
        </w:rPr>
        <w:t xml:space="preserve">行政事业单位离退休（款）</w:t>
      </w:r>
      <w:r>
        <w:rPr>
          <w:rFonts w:hint="eastAsia" w:ascii="仿宋_GB2312" w:eastAsia="仿宋_GB2312"/>
          <w:color w:val="000000"/>
          <w:sz w:val="32"/>
          <w:szCs w:val="32"/>
        </w:rPr>
        <w:t xml:space="preserve">机关事业单位基本养老保险缴费支出</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反映机关事业单位实施养老保险制度由单位缴纳的基本养老保险费支出。</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8</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社会保障和就业支出</w:t>
      </w:r>
      <w:r>
        <w:rPr>
          <w:rFonts w:hint="eastAsia" w:ascii="仿宋_GB2312" w:hAnsi="仿宋_GB2312" w:eastAsia="仿宋_GB2312"/>
          <w:sz w:val="32"/>
        </w:rPr>
        <w:t xml:space="preserve">（类）</w:t>
      </w:r>
      <w:r>
        <w:rPr>
          <w:rFonts w:hint="eastAsia" w:ascii="仿宋_GB2312" w:hAnsi="仿宋_GB2312" w:eastAsia="仿宋_GB2312"/>
          <w:sz w:val="32"/>
        </w:rPr>
        <w:t xml:space="preserve">行政事业单位离退休（款）</w:t>
      </w:r>
      <w:r>
        <w:rPr>
          <w:rFonts w:hint="eastAsia" w:ascii="仿宋_GB2312" w:eastAsia="仿宋_GB2312" w:cs="仿宋"/>
          <w:color w:val="000000"/>
          <w:sz w:val="32"/>
          <w:szCs w:val="32"/>
        </w:rPr>
        <w:t xml:space="preserve">机关事业单位职业年金缴费支出</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反映机关事业单位实施养老保险制度由单位实际缴纳的职业年金支出</w:t>
      </w:r>
      <w:r>
        <w:rPr>
          <w:rFonts w:hint="eastAsia" w:ascii="仿宋_GB2312" w:eastAsia="仿宋_GB2312" w:cs="仿宋"/>
          <w:color w:val="000000"/>
          <w:sz w:val="32"/>
          <w:szCs w:val="32"/>
        </w:rPr>
        <w:t xml:space="preserve">。</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9</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医疗卫生与计划生育支出</w:t>
      </w:r>
      <w:r>
        <w:rPr>
          <w:rFonts w:hint="eastAsia" w:ascii="仿宋_GB2312" w:hAnsi="仿宋_GB2312" w:eastAsia="仿宋_GB2312"/>
          <w:sz w:val="32"/>
        </w:rPr>
        <w:t xml:space="preserve">（类）</w:t>
      </w:r>
      <w:r>
        <w:rPr>
          <w:rFonts w:hint="eastAsia" w:ascii="仿宋_GB2312" w:eastAsia="仿宋_GB2312" w:cs="仿宋"/>
          <w:color w:val="000000"/>
          <w:sz w:val="32"/>
          <w:szCs w:val="32"/>
        </w:rPr>
        <w:t xml:space="preserve">行政事业</w:t>
      </w:r>
      <w:r>
        <w:rPr>
          <w:rFonts w:hint="eastAsia" w:ascii="仿宋_GB2312" w:eastAsia="仿宋_GB2312" w:cs="仿宋"/>
          <w:color w:val="000000"/>
          <w:sz w:val="32"/>
          <w:szCs w:val="32"/>
        </w:rPr>
        <w:t xml:space="preserve">单位医疗</w:t>
      </w:r>
      <w:r>
        <w:rPr>
          <w:rFonts w:hint="eastAsia" w:ascii="仿宋_GB2312" w:hAnsi="仿宋_GB2312" w:eastAsia="仿宋_GB2312"/>
          <w:sz w:val="32"/>
        </w:rPr>
        <w:t xml:space="preserve">（款）</w:t>
      </w:r>
      <w:r>
        <w:rPr>
          <w:rFonts w:hint="eastAsia" w:ascii="仿宋_GB2312" w:eastAsia="仿宋_GB2312"/>
          <w:color w:val="000000"/>
          <w:sz w:val="32"/>
          <w:szCs w:val="32"/>
        </w:rPr>
        <w:t xml:space="preserve">行政单位医疗</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反映财政部门集中安排的行政单位基本医疗保险缴费经费，未参加医疗保险的行政单位的公费医疗经费，按国家规定享受离休人员、红军老战士待遇人员的医疗经费。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10</w:t>
      </w:r>
      <w:r>
        <w:rPr>
          <w:rFonts w:hint="eastAsia" w:ascii="仿宋_GB2312" w:eastAsia="仿宋_GB2312"/>
          <w:color w:val="000000"/>
          <w:sz w:val="32"/>
          <w:szCs w:val="32"/>
        </w:rPr>
        <w:t xml:space="preserve">.</w:t>
      </w:r>
      <w:r>
        <w:rPr>
          <w:rFonts w:hint="eastAsia" w:ascii="仿宋_GB2312" w:eastAsia="仿宋_GB2312" w:cs="仿宋"/>
          <w:color w:val="000000"/>
          <w:sz w:val="32"/>
          <w:szCs w:val="32"/>
        </w:rPr>
        <w:t xml:space="preserve">住房保障支出</w:t>
      </w:r>
      <w:r>
        <w:rPr>
          <w:rFonts w:hint="eastAsia" w:ascii="仿宋_GB2312" w:hAnsi="仿宋_GB2312" w:eastAsia="仿宋_GB2312"/>
          <w:sz w:val="32"/>
        </w:rPr>
        <w:t xml:space="preserve">（类）</w:t>
      </w:r>
      <w:r>
        <w:rPr>
          <w:rFonts w:hint="eastAsia" w:ascii="仿宋_GB2312" w:hAnsi="仿宋_GB2312" w:eastAsia="仿宋_GB2312"/>
          <w:sz w:val="32"/>
        </w:rPr>
        <w:t xml:space="preserve">住房改革支出（款）</w:t>
      </w:r>
      <w:r>
        <w:rPr>
          <w:rFonts w:hint="eastAsia" w:ascii="仿宋_GB2312" w:eastAsia="仿宋_GB2312"/>
          <w:color w:val="000000"/>
          <w:sz w:val="32"/>
          <w:szCs w:val="32"/>
        </w:rPr>
        <w:t xml:space="preserve">住房公积金</w:t>
      </w:r>
      <w:r>
        <w:rPr>
          <w:rFonts w:hint="eastAsia" w:ascii="仿宋_GB2312" w:hAnsi="仿宋_GB2312" w:eastAsia="仿宋_GB2312"/>
          <w:sz w:val="32"/>
        </w:rPr>
        <w:t xml:space="preserve">（</w:t>
      </w:r>
      <w:r>
        <w:rPr>
          <w:rFonts w:hint="eastAsia" w:ascii="仿宋_GB2312" w:hAnsi="仿宋_GB2312" w:eastAsia="仿宋_GB2312"/>
          <w:sz w:val="32"/>
        </w:rPr>
        <w:t xml:space="preserve">项</w:t>
      </w:r>
      <w:r>
        <w:rPr>
          <w:rFonts w:hint="eastAsia" w:ascii="仿宋_GB2312" w:hAnsi="仿宋_GB2312" w:eastAsia="仿宋_GB2312"/>
          <w:sz w:val="32"/>
        </w:rPr>
        <w:t xml:space="preserve">）</w:t>
      </w:r>
      <w:r>
        <w:rPr>
          <w:rFonts w:hint="eastAsia" w:ascii="仿宋_GB2312" w:eastAsia="仿宋_GB2312"/>
          <w:color w:val="000000"/>
          <w:sz w:val="32"/>
          <w:szCs w:val="32"/>
        </w:rPr>
        <w:t xml:space="preserve">：</w:t>
      </w:r>
      <w:r>
        <w:rPr>
          <w:rFonts w:hint="eastAsia" w:ascii="仿宋_GB2312" w:eastAsia="仿宋_GB2312"/>
          <w:color w:val="000000"/>
          <w:sz w:val="32"/>
          <w:szCs w:val="32"/>
        </w:rPr>
        <w:t xml:space="preserve">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r>
      <w:r>
        <w:rPr>
          <w:rFonts w:hint="eastAsia" w:ascii="仿宋_GB2312" w:eastAsia="仿宋_GB2312"/>
          <w:color w:val="000000"/>
          <w:sz w:val="32"/>
          <w:szCs w:val="32"/>
        </w:rPr>
      </w:r>
    </w:p>
    <w:p>
      <w:pPr>
        <w:pStyle w:val="654"/>
        <w:pBdr/>
        <w:spacing w:line="54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 xml:space="preserve">1</w:t>
      </w:r>
      <w:r>
        <w:rPr>
          <w:rFonts w:hint="eastAsia" w:ascii="仿宋_GB2312" w:eastAsia="仿宋_GB2312"/>
          <w:color w:val="000000"/>
          <w:sz w:val="32"/>
          <w:szCs w:val="32"/>
        </w:rPr>
        <w:t xml:space="preserve">1</w:t>
      </w:r>
      <w:r>
        <w:rPr>
          <w:rFonts w:hint="eastAsia" w:ascii="仿宋_GB2312" w:eastAsia="仿宋_GB2312"/>
          <w:color w:val="000000"/>
          <w:sz w:val="32"/>
          <w:szCs w:val="32"/>
        </w:rPr>
        <w:t xml:space="preserve">.</w:t>
      </w:r>
      <w:r>
        <w:rPr>
          <w:rFonts w:hint="eastAsia" w:ascii="仿宋_GB2312" w:eastAsia="仿宋_GB2312"/>
          <w:color w:val="000000"/>
          <w:sz w:val="32"/>
          <w:szCs w:val="32"/>
        </w:rPr>
        <w:t xml:space="preserve">住房保障支出（类）住房改革支出（款）</w:t>
      </w:r>
      <w:r>
        <w:rPr>
          <w:rFonts w:hint="eastAsia" w:ascii="仿宋_GB2312" w:eastAsia="仿宋_GB2312"/>
          <w:color w:val="000000"/>
          <w:sz w:val="32"/>
          <w:szCs w:val="32"/>
        </w:rPr>
        <w:t xml:space="preserve">购房补贴</w:t>
      </w:r>
      <w:r>
        <w:rPr>
          <w:rFonts w:hint="eastAsia" w:ascii="仿宋_GB2312" w:eastAsia="仿宋_GB2312"/>
          <w:color w:val="000000"/>
          <w:sz w:val="32"/>
          <w:szCs w:val="32"/>
        </w:rPr>
        <w:t xml:space="preserve">（项）</w:t>
      </w:r>
      <w:r>
        <w:rPr>
          <w:rFonts w:hint="eastAsia" w:ascii="仿宋_GB2312" w:eastAsia="仿宋_GB2312"/>
          <w:color w:val="000000"/>
          <w:sz w:val="32"/>
          <w:szCs w:val="32"/>
        </w:rPr>
        <w:t xml:space="preserve">：</w:t>
      </w:r>
      <w:r>
        <w:rPr>
          <w:rFonts w:hint="eastAsia" w:ascii="仿宋_GB2312" w:eastAsia="仿宋_GB2312"/>
          <w:color w:val="000000"/>
          <w:sz w:val="32"/>
          <w:szCs w:val="32"/>
        </w:rPr>
        <w:t xml:space="preserve">反映按房改政策规定，行政事业单位向符合条件职工（含离退休人员）、军队（含武警）向转役复员离退休人员发放的用于购买住房的补贴。</w:t>
      </w:r>
      <w:r>
        <w:rPr>
          <w:rFonts w:hint="eastAsia" w:ascii="仿宋_GB2312" w:eastAsia="仿宋_GB2312"/>
          <w:color w:val="000000"/>
          <w:sz w:val="32"/>
          <w:szCs w:val="32"/>
        </w:rPr>
      </w:r>
    </w:p>
    <w:p>
      <w:pPr>
        <w:pStyle w:val="678"/>
        <w:pBdr/>
        <w:spacing w:line="640" w:lineRule="exact"/>
        <w:ind/>
        <w:rPr>
          <w:rFonts w:ascii="仿宋_GB2312" w:eastAsia="仿宋_GB2312"/>
          <w:bCs/>
          <w:color w:val="000000"/>
          <w:sz w:val="30"/>
          <w:szCs w:val="30"/>
        </w:rPr>
      </w:pPr>
      <w:r>
        <w:rPr>
          <w:rFonts w:ascii="仿宋_GB2312" w:eastAsia="仿宋_GB2312"/>
          <w:bCs/>
          <w:color w:val="000000"/>
          <w:sz w:val="30"/>
          <w:szCs w:val="30"/>
        </w:rPr>
      </w:r>
      <w:r>
        <w:rPr>
          <w:rFonts w:ascii="仿宋_GB2312" w:eastAsia="仿宋_GB2312"/>
          <w:bCs/>
          <w:color w:val="000000"/>
          <w:sz w:val="30"/>
          <w:szCs w:val="30"/>
        </w:rPr>
      </w:r>
    </w:p>
    <w:p>
      <w:pPr>
        <w:pStyle w:val="654"/>
        <w:pBdr/>
        <w:spacing w:line="580" w:lineRule="exact"/>
        <w:ind/>
        <w:rPr>
          <w:rFonts w:hint="eastAsia" w:ascii="方正小标宋简体" w:hAnsi="方正小标宋简体" w:eastAsia="方正小标宋简体" w:cs="方正小标宋简体"/>
          <w:spacing w:val="15"/>
          <w:sz w:val="44"/>
          <w:szCs w:val="44"/>
        </w:rPr>
      </w:pPr>
      <w:r>
        <w:rPr>
          <w:rFonts w:hint="eastAsia" w:ascii="黑体" w:hAnsi="黑体" w:eastAsia="黑体" w:cs="黑体"/>
          <w:spacing w:val="15"/>
          <w:sz w:val="32"/>
          <w:szCs w:val="32"/>
        </w:rPr>
        <w:br w:type="page" w:clear="all"/>
      </w:r>
      <w:r>
        <w:rPr>
          <w:rFonts w:hint="eastAsia" w:ascii="方正小标宋简体" w:hAnsi="方正小标宋简体" w:eastAsia="方正小标宋简体" w:cs="方正小标宋简体"/>
          <w:spacing w:val="15"/>
          <w:sz w:val="44"/>
          <w:szCs w:val="44"/>
        </w:rPr>
      </w:r>
      <w:r>
        <w:rPr>
          <w:rFonts w:hint="eastAsia" w:ascii="方正小标宋简体" w:hAnsi="方正小标宋简体" w:eastAsia="方正小标宋简体" w:cs="方正小标宋简体"/>
          <w:spacing w:val="15"/>
          <w:sz w:val="44"/>
          <w:szCs w:val="44"/>
        </w:rPr>
      </w:r>
    </w:p>
    <w:tbl>
      <w:tblPr>
        <w:tblW w:w="9783" w:type="dxa"/>
        <w:tblInd w:w="-36" w:type="dxa"/>
        <w:tblBorders/>
        <w:tblLayout w:type="autofit"/>
        <w:tblCellMar>
          <w:left w:w="108" w:type="dxa"/>
          <w:top w:w="0" w:type="dxa"/>
          <w:right w:w="108" w:type="dxa"/>
          <w:bottom w:w="0" w:type="dxa"/>
        </w:tblCellMar>
        <w:tblLook w:val="04A0" w:firstRow="1" w:lastRow="0" w:firstColumn="1" w:lastColumn="0" w:noHBand="0" w:noVBand="1"/>
      </w:tblPr>
      <w:tblGrid>
        <w:gridCol w:w="2830"/>
        <w:gridCol w:w="1567"/>
        <w:gridCol w:w="3544"/>
        <w:gridCol w:w="451"/>
        <w:gridCol w:w="1391"/>
      </w:tblGrid>
      <w:tr>
        <w:trPr>
          <w:trHeight w:val="570"/>
        </w:trPr>
        <w:tc>
          <w:tcPr>
            <w:gridSpan w:val="5"/>
            <w:tcBorders>
              <w:top w:val="none" w:color="ffffff" w:sz="255" w:space="0"/>
              <w:left w:val="none" w:color="ffffff" w:sz="255" w:space="0"/>
              <w:bottom w:val="none" w:color="ffffff" w:sz="255" w:space="0"/>
              <w:right w:val="none" w:color="ffffff" w:sz="255" w:space="0"/>
            </w:tcBorders>
            <w:tcW w:w="9783" w:type="dxa"/>
            <w:vAlign w:val="center"/>
            <w:textDirection w:val="lrTb"/>
            <w:noWrap/>
          </w:tcPr>
          <w:p>
            <w:pPr>
              <w:pStyle w:val="654"/>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表1</w:t>
            </w:r>
            <w:r>
              <w:rPr>
                <w:rFonts w:hint="eastAsia" w:ascii="方正小标宋简体" w:hAnsi="宋体" w:eastAsia="方正小标宋简体" w:cs="宋体"/>
                <w:sz w:val="24"/>
                <w:szCs w:val="24"/>
              </w:rPr>
              <w:t xml:space="preserve">  </w:t>
            </w:r>
            <w:r>
              <w:rPr>
                <w:rFonts w:hint="eastAsia" w:ascii="方正小标宋简体" w:hAnsi="宋体" w:eastAsia="方正小标宋简体" w:cs="宋体"/>
                <w:sz w:val="44"/>
                <w:szCs w:val="44"/>
              </w:rPr>
              <w:t xml:space="preserve">      </w:t>
            </w:r>
            <w:r>
              <w:rPr>
                <w:rFonts w:hint="eastAsia" w:ascii="方正小标宋简体" w:hAnsi="宋体" w:eastAsia="方正小标宋简体" w:cs="宋体"/>
                <w:sz w:val="44"/>
                <w:szCs w:val="44"/>
              </w:rPr>
              <w:t xml:space="preserve">2018年市级部门收支预算总表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300"/>
        </w:trPr>
        <w:tc>
          <w:tcPr>
            <w:gridSpan w:val="2"/>
            <w:tcBorders>
              <w:top w:val="none" w:color="ffffff" w:sz="255" w:space="0"/>
              <w:left w:val="none" w:color="ffffff" w:sz="255" w:space="0"/>
              <w:bottom w:val="none" w:color="ffffff" w:sz="255" w:space="0"/>
              <w:right w:val="none" w:color="ffffff" w:sz="255" w:space="0"/>
            </w:tcBorders>
            <w:tcW w:w="4397" w:type="dxa"/>
            <w:vAlign w:val="center"/>
            <w:textDirection w:val="lrTb"/>
            <w:noWrap/>
          </w:tcPr>
          <w:p>
            <w:pPr>
              <w:pStyle w:val="654"/>
              <w:widowControl w:val="true"/>
              <w:pBdr/>
              <w:spacing/>
              <w:ind/>
              <w:jc w:val="left"/>
              <w:rPr>
                <w:rFonts w:ascii="宋体" w:hAnsi="宋体" w:cs="宋体"/>
                <w:sz w:val="18"/>
                <w:szCs w:val="18"/>
              </w:rPr>
            </w:pPr>
            <w:r>
              <w:rPr>
                <w:rFonts w:hint="eastAsia" w:ascii="方正书宋_GBK" w:hAnsi="宋体" w:eastAsia="方正书宋_GBK" w:cs="宋体"/>
                <w:sz w:val="20"/>
              </w:rPr>
              <w:t xml:space="preserve">部门名称：</w:t>
            </w:r>
            <w:r>
              <w:rPr>
                <w:rFonts w:hint="eastAsia" w:ascii="方正书宋_GBK" w:hAnsi="宋体" w:eastAsia="方正书宋_GBK" w:cs="宋体"/>
                <w:sz w:val="20"/>
              </w:rPr>
              <w:t xml:space="preserve">九三学社温州市委员会</w:t>
            </w:r>
            <w:r>
              <w:rPr>
                <w:rFonts w:ascii="宋体" w:hAnsi="宋体" w:cs="宋体"/>
                <w:sz w:val="18"/>
                <w:szCs w:val="18"/>
              </w:rPr>
            </w:r>
            <w:r>
              <w:rPr>
                <w:rFonts w:ascii="宋体" w:hAnsi="宋体" w:cs="宋体"/>
                <w:sz w:val="18"/>
                <w:szCs w:val="18"/>
              </w:rPr>
            </w:r>
          </w:p>
        </w:tc>
        <w:tc>
          <w:tcPr>
            <w:gridSpan w:val="2"/>
            <w:tcBorders>
              <w:top w:val="none" w:color="ffffff" w:sz="255" w:space="0"/>
              <w:left w:val="none" w:color="ffffff" w:sz="255" w:space="0"/>
              <w:bottom w:val="none" w:color="ffffff" w:sz="255" w:space="0"/>
              <w:right w:val="none" w:color="ffffff" w:sz="255" w:space="0"/>
            </w:tcBorders>
            <w:tcW w:w="3995" w:type="dxa"/>
            <w:vAlign w:val="center"/>
            <w:textDirection w:val="lrTb"/>
            <w:noWrap/>
          </w:tcPr>
          <w:p>
            <w:pPr>
              <w:pStyle w:val="654"/>
              <w:widowControl w:val="true"/>
              <w:pBdr/>
              <w:spacing/>
              <w:ind/>
              <w:jc w:val="left"/>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none" w:color="ffffff" w:sz="255" w:space="0"/>
              <w:right w:val="none" w:color="ffffff" w:sz="255" w:space="0"/>
            </w:tcBorders>
            <w:tcW w:w="1391" w:type="dxa"/>
            <w:vAlign w:val="center"/>
            <w:textDirection w:val="lrTb"/>
            <w:noWrap w:val="false"/>
          </w:tcPr>
          <w:p>
            <w:pPr>
              <w:pStyle w:val="654"/>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330"/>
        </w:trPr>
        <w:tc>
          <w:tcPr>
            <w:gridSpan w:val="2"/>
            <w:tcBorders>
              <w:top w:val="single" w:color="000000" w:sz="4" w:space="0"/>
              <w:left w:val="single" w:color="000000" w:sz="4" w:space="0"/>
              <w:bottom w:val="single" w:color="000000" w:sz="4" w:space="0"/>
              <w:right w:val="none" w:color="ffffff" w:sz="255" w:space="0"/>
            </w:tcBorders>
            <w:tcW w:w="4397" w:type="dxa"/>
            <w:vAlign w:val="center"/>
            <w:textDirection w:val="lrTb"/>
            <w:noWrap/>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收                    入</w:t>
            </w:r>
            <w:r>
              <w:rPr>
                <w:rFonts w:ascii="方正书宋_GBK" w:hAnsi="宋体" w:eastAsia="方正书宋_GBK" w:cs="宋体"/>
                <w:sz w:val="20"/>
              </w:rPr>
            </w:r>
            <w:r>
              <w:rPr>
                <w:rFonts w:ascii="方正书宋_GBK" w:hAnsi="宋体" w:eastAsia="方正书宋_GBK" w:cs="宋体"/>
                <w:sz w:val="20"/>
              </w:rPr>
            </w:r>
          </w:p>
        </w:tc>
        <w:tc>
          <w:tcPr>
            <w:gridSpan w:val="3"/>
            <w:tcBorders>
              <w:top w:val="single" w:color="000000" w:sz="4" w:space="0"/>
              <w:left w:val="single" w:color="000000" w:sz="4" w:space="0"/>
              <w:bottom w:val="single" w:color="000000" w:sz="4" w:space="0"/>
              <w:right w:val="single" w:color="000000" w:sz="4" w:space="0"/>
            </w:tcBorders>
            <w:tcW w:w="5386" w:type="dxa"/>
            <w:vAlign w:val="center"/>
            <w:textDirection w:val="lrTb"/>
            <w:noWrap/>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支                    出</w:t>
            </w:r>
            <w:r>
              <w:rPr>
                <w:rFonts w:ascii="方正书宋_GBK" w:hAnsi="宋体" w:eastAsia="方正书宋_GBK" w:cs="宋体"/>
                <w:sz w:val="20"/>
              </w:rPr>
            </w:r>
            <w:r>
              <w:rPr>
                <w:rFonts w:ascii="方正书宋_GBK" w:hAnsi="宋体" w:eastAsia="方正书宋_GBK" w:cs="宋体"/>
                <w:sz w:val="20"/>
              </w:rPr>
            </w:r>
          </w:p>
        </w:tc>
      </w:tr>
      <w:tr>
        <w:trPr>
          <w:trHeight w:val="381"/>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项                        目</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预算数</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项                        目</w:t>
            </w:r>
            <w:r>
              <w:rPr>
                <w:rFonts w:ascii="方正书宋_GBK" w:hAnsi="宋体" w:eastAsia="方正书宋_GBK" w:cs="宋体"/>
                <w:sz w:val="20"/>
              </w:rPr>
            </w:r>
            <w:r>
              <w:rPr>
                <w:rFonts w:ascii="方正书宋_GBK" w:hAnsi="宋体" w:eastAsia="方正书宋_GBK" w:cs="宋体"/>
                <w:sz w:val="20"/>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预算数</w:t>
            </w:r>
            <w:r>
              <w:rPr>
                <w:rFonts w:ascii="方正书宋_GBK" w:hAnsi="宋体" w:eastAsia="方正书宋_GBK" w:cs="宋体"/>
                <w:sz w:val="20"/>
              </w:rPr>
            </w:r>
            <w:r>
              <w:rPr>
                <w:rFonts w:ascii="方正书宋_GBK" w:hAnsi="宋体" w:eastAsia="方正书宋_GBK" w:cs="宋体"/>
                <w:sz w:val="20"/>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一、财政拨款</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237.52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合计</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237.52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一般公共预算</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pBdr/>
              <w:spacing/>
              <w:ind/>
              <w:jc w:val="right"/>
              <w:rPr>
                <w:rFonts w:ascii="宋体" w:hAnsi="宋体" w:cs="宋体"/>
                <w:sz w:val="18"/>
                <w:szCs w:val="18"/>
              </w:rPr>
            </w:pPr>
            <w:r/>
            <w:bookmarkStart w:id="6" w:name="OLE_LINK9"/>
            <w:r/>
            <w:bookmarkStart w:id="7" w:name="OLE_LINK10"/>
            <w:r/>
            <w:bookmarkStart w:id="8" w:name="OLE_LINK11"/>
            <w:r/>
            <w:bookmarkStart w:id="9" w:name="OLE_LINK12"/>
            <w:r/>
            <w:bookmarkStart w:id="10" w:name="OLE_LINK13"/>
            <w:r/>
            <w:bookmarkStart w:id="11" w:name="OLE_LINK14"/>
            <w:r>
              <w:rPr>
                <w:rFonts w:hint="eastAsia"/>
                <w:sz w:val="18"/>
                <w:szCs w:val="18"/>
              </w:rPr>
              <w:t xml:space="preserve">237.52</w:t>
            </w:r>
            <w:bookmarkEnd w:id="6"/>
            <w:r/>
            <w:bookmarkEnd w:id="7"/>
            <w:r/>
            <w:bookmarkEnd w:id="8"/>
            <w:r/>
            <w:bookmarkEnd w:id="9"/>
            <w:r/>
            <w:bookmarkEnd w:id="10"/>
            <w:r/>
            <w:bookmarkEnd w:id="11"/>
            <w:r>
              <w:rPr>
                <w:rFonts w:hint="eastAsia"/>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一般公共服务支出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195.92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政府性基金预算</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民主党派及工商联事务</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195.92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二、专户资金</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行政运行</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153.92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三、单位结余</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一般行政管理事务</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42.00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社会保障和就业支出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19.18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行政事业单位离退休</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19.18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机关事业单位基本养老保险缴费支出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13.70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机关事业单位职业年金缴费支出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5.48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医疗卫生与计划生育支出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行政事业单位医疗</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行政单位医疗</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住房保障支出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12.49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pBdr/>
              <w:spacing/>
              <w:ind/>
              <w:rPr>
                <w:rFonts w:ascii="宋体" w:hAnsi="宋体" w:cs="宋体"/>
                <w:sz w:val="18"/>
                <w:szCs w:val="18"/>
              </w:rPr>
            </w:pPr>
            <w:r>
              <w:rPr>
                <w:rFonts w:hint="eastAsia"/>
                <w:sz w:val="18"/>
                <w:szCs w:val="18"/>
              </w:rPr>
              <w:t xml:space="preserve">  住房改革支出</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12.49 </w:t>
            </w:r>
            <w:r>
              <w:rPr>
                <w:rFonts w:ascii="宋体" w:hAnsi="宋体" w:cs="宋体"/>
                <w:sz w:val="18"/>
                <w:szCs w:val="18"/>
              </w:rPr>
            </w:r>
            <w:r>
              <w:rPr>
                <w:rFonts w:ascii="宋体" w:hAnsi="宋体" w:cs="宋体"/>
                <w:sz w:val="18"/>
                <w:szCs w:val="18"/>
              </w:rPr>
            </w:r>
          </w:p>
        </w:tc>
      </w:tr>
      <w:tr>
        <w:trPr>
          <w:trHeight w:val="480"/>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hint="eastAsia"/>
                <w:sz w:val="18"/>
                <w:szCs w:val="18"/>
              </w:rPr>
              <w:t xml:space="preserve">    住房公积金</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10.82 </w:t>
            </w:r>
            <w:r>
              <w:rPr>
                <w:rFonts w:ascii="宋体" w:hAnsi="宋体" w:cs="宋体"/>
                <w:sz w:val="18"/>
                <w:szCs w:val="18"/>
              </w:rPr>
            </w:r>
            <w:r>
              <w:rPr>
                <w:rFonts w:ascii="宋体" w:hAnsi="宋体" w:cs="宋体"/>
                <w:sz w:val="18"/>
                <w:szCs w:val="18"/>
              </w:rPr>
            </w:r>
          </w:p>
        </w:tc>
      </w:tr>
      <w:tr>
        <w:trPr>
          <w:trHeight w:val="450"/>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hint="eastAsia"/>
                <w:sz w:val="18"/>
                <w:szCs w:val="18"/>
              </w:rPr>
              <w:t xml:space="preserve">    购房补贴</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1.67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rPr>
                <w:rFonts w:hint="eastAsia" w:ascii="方正书宋_GBK" w:hAnsi="宋体" w:eastAsia="方正书宋_GBK" w:cs="宋体"/>
                <w:sz w:val="20"/>
              </w:rPr>
            </w:pPr>
            <w:r>
              <w:rPr>
                <w:rFonts w:hint="eastAsia" w:ascii="方正书宋_GBK" w:hAnsi="宋体" w:eastAsia="方正书宋_GBK" w:cs="宋体"/>
                <w:sz w:val="20"/>
              </w:rPr>
            </w:r>
            <w:r>
              <w:rPr>
                <w:rFonts w:hint="eastAsia"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450"/>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none" w:color="ffffff" w:sz="255"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single" w:color="000000" w:sz="4"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none" w:color="ffffff" w:sz="255"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宋体" w:hAnsi="宋体" w:cs="宋体"/>
                <w:sz w:val="20"/>
              </w:rPr>
              <w:t xml:space="preserve">   </w:t>
            </w:r>
            <w:r>
              <w:rPr>
                <w:rFonts w:hint="eastAsia" w:ascii="宋体" w:hAnsi="宋体"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single" w:color="000000" w:sz="4" w:space="0"/>
              <w:bottom w:val="single" w:color="000000" w:sz="4" w:space="0"/>
              <w:right w:val="single" w:color="000000" w:sz="4" w:space="0"/>
            </w:tcBorders>
            <w:tcW w:w="1567"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45"/>
        </w:trPr>
        <w:tc>
          <w:tcPr>
            <w:tcBorders>
              <w:top w:val="none" w:color="ffffff" w:sz="255" w:space="0"/>
              <w:left w:val="single" w:color="000000" w:sz="4" w:space="0"/>
              <w:bottom w:val="single" w:color="000000" w:sz="4" w:space="0"/>
              <w:right w:val="none" w:color="ffffff" w:sz="255" w:space="0"/>
            </w:tcBorders>
            <w:tcW w:w="283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宋体" w:hAnsi="宋体"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single" w:color="000000" w:sz="4" w:space="0"/>
              <w:bottom w:val="single" w:color="000000" w:sz="4" w:space="0"/>
              <w:right w:val="single" w:color="000000" w:sz="4" w:space="0"/>
            </w:tcBorders>
            <w:tcW w:w="1567"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2830" w:type="dxa"/>
            <w:vAlign w:val="center"/>
            <w:textDirection w:val="lrTb"/>
            <w:noWrap w:val="false"/>
          </w:tcPr>
          <w:p>
            <w:pPr>
              <w:pStyle w:val="654"/>
              <w:widowControl w:val="true"/>
              <w:pBdr/>
              <w:spacing/>
              <w:ind/>
              <w:jc w:val="left"/>
              <w:rPr>
                <w:rFonts w:ascii="宋体" w:hAnsi="宋体" w:cs="宋体"/>
                <w:sz w:val="20"/>
              </w:rPr>
            </w:pPr>
            <w:r>
              <w:rPr>
                <w:rFonts w:hint="eastAsia" w:ascii="方正书宋_GBK" w:hAnsi="宋体" w:eastAsia="方正书宋_GBK" w:cs="宋体"/>
                <w:sz w:val="20"/>
              </w:rPr>
              <w:t xml:space="preserve">收  入  总  计</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567"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237.52</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支  出  总  计</w:t>
            </w:r>
            <w:r>
              <w:rPr>
                <w:rFonts w:ascii="宋体" w:hAnsi="宋体" w:cs="宋体"/>
                <w:sz w:val="18"/>
                <w:szCs w:val="18"/>
              </w:rPr>
            </w:r>
            <w:r>
              <w:rPr>
                <w:rFonts w:ascii="宋体" w:hAnsi="宋体" w:cs="宋体"/>
                <w:sz w:val="18"/>
                <w:szCs w:val="18"/>
              </w:rPr>
            </w:r>
          </w:p>
        </w:tc>
        <w:tc>
          <w:tcPr>
            <w:gridSpan w:val="2"/>
            <w:tcBorders>
              <w:top w:val="single" w:color="000000" w:sz="4" w:space="0"/>
              <w:left w:val="none" w:color="ffffff" w:sz="255" w:space="0"/>
              <w:bottom w:val="single" w:color="000000" w:sz="4" w:space="0"/>
              <w:right w:val="single" w:color="000000" w:sz="4" w:space="0"/>
            </w:tcBorders>
            <w:tcW w:w="1842"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237.52</w:t>
            </w:r>
            <w:r>
              <w:rPr>
                <w:rFonts w:hint="eastAsia"/>
                <w:sz w:val="18"/>
                <w:szCs w:val="18"/>
              </w:rPr>
              <w:t xml:space="preserve"> </w:t>
            </w:r>
            <w:r>
              <w:rPr>
                <w:rFonts w:ascii="宋体" w:hAnsi="宋体" w:cs="宋体"/>
                <w:sz w:val="18"/>
                <w:szCs w:val="18"/>
              </w:rPr>
            </w:r>
            <w:r>
              <w:rPr>
                <w:rFonts w:ascii="宋体" w:hAnsi="宋体" w:cs="宋体"/>
                <w:sz w:val="18"/>
                <w:szCs w:val="18"/>
              </w:rPr>
            </w:r>
          </w:p>
        </w:tc>
      </w:tr>
    </w:tbl>
    <w:p>
      <w:pPr>
        <w:pStyle w:val="654"/>
        <w:pBdr/>
        <w:spacing w:line="580" w:lineRule="exact"/>
        <w:ind/>
        <w:rPr>
          <w:rFonts w:hint="eastAsia" w:ascii="方正小标宋简体" w:hAnsi="方正小标宋简体" w:eastAsia="方正小标宋简体" w:cs="方正小标宋简体"/>
          <w:spacing w:val="15"/>
          <w:sz w:val="44"/>
          <w:szCs w:val="44"/>
        </w:rPr>
      </w:pPr>
      <w:r>
        <w:rPr>
          <w:rFonts w:hint="eastAsia" w:ascii="方正小标宋简体" w:hAnsi="方正小标宋简体" w:eastAsia="方正小标宋简体" w:cs="方正小标宋简体"/>
          <w:spacing w:val="15"/>
          <w:sz w:val="44"/>
          <w:szCs w:val="44"/>
        </w:rPr>
      </w:r>
      <w:r>
        <w:rPr>
          <w:rFonts w:hint="eastAsia" w:ascii="方正小标宋简体" w:hAnsi="方正小标宋简体" w:eastAsia="方正小标宋简体" w:cs="方正小标宋简体"/>
          <w:spacing w:val="15"/>
          <w:sz w:val="44"/>
          <w:szCs w:val="44"/>
        </w:rPr>
      </w:r>
    </w:p>
    <w:p>
      <w:pPr>
        <w:pStyle w:val="654"/>
        <w:pBdr/>
        <w:spacing w:line="580" w:lineRule="exact"/>
        <w:ind/>
        <w:rPr>
          <w:rFonts w:hint="eastAsia" w:ascii="方正小标宋简体" w:hAnsi="方正小标宋简体" w:eastAsia="方正小标宋简体" w:cs="方正小标宋简体"/>
          <w:spacing w:val="15"/>
          <w:sz w:val="44"/>
          <w:szCs w:val="44"/>
        </w:rPr>
      </w:pPr>
      <w:r>
        <w:rPr>
          <w:rFonts w:hint="eastAsia" w:ascii="方正小标宋简体" w:hAnsi="方正小标宋简体" w:eastAsia="方正小标宋简体" w:cs="方正小标宋简体"/>
          <w:spacing w:val="15"/>
          <w:sz w:val="44"/>
          <w:szCs w:val="44"/>
        </w:rPr>
      </w:r>
      <w:r>
        <w:rPr>
          <w:rFonts w:hint="eastAsia" w:ascii="方正小标宋简体" w:hAnsi="方正小标宋简体" w:eastAsia="方正小标宋简体" w:cs="方正小标宋简体"/>
          <w:spacing w:val="15"/>
          <w:sz w:val="44"/>
          <w:szCs w:val="44"/>
        </w:rPr>
      </w:r>
    </w:p>
    <w:tbl>
      <w:tblPr>
        <w:tblW w:w="10020" w:type="dxa"/>
        <w:tblInd w:w="-637" w:type="dxa"/>
        <w:tblBorders/>
        <w:tblLayout w:type="autofit"/>
        <w:tblCellMar>
          <w:left w:w="108" w:type="dxa"/>
          <w:top w:w="0" w:type="dxa"/>
          <w:right w:w="108" w:type="dxa"/>
          <w:bottom w:w="0" w:type="dxa"/>
        </w:tblCellMar>
        <w:tblLook w:val="04A0" w:firstRow="1" w:lastRow="0" w:firstColumn="1" w:lastColumn="0" w:noHBand="0" w:noVBand="1"/>
      </w:tblPr>
      <w:tblGrid>
        <w:gridCol w:w="3220"/>
        <w:gridCol w:w="1420"/>
        <w:gridCol w:w="4020"/>
        <w:gridCol w:w="1360"/>
      </w:tblGrid>
      <w:tr>
        <w:trPr>
          <w:trHeight w:val="570"/>
        </w:trPr>
        <w:tc>
          <w:tcPr>
            <w:gridSpan w:val="4"/>
            <w:tcBorders>
              <w:top w:val="none" w:color="ffffff" w:sz="255" w:space="0"/>
              <w:left w:val="none" w:color="ffffff" w:sz="255" w:space="0"/>
              <w:bottom w:val="none" w:color="ffffff" w:sz="255" w:space="0"/>
              <w:right w:val="none" w:color="ffffff" w:sz="255" w:space="0"/>
            </w:tcBorders>
            <w:tcW w:w="10020" w:type="dxa"/>
            <w:vAlign w:val="center"/>
            <w:textDirection w:val="lrTb"/>
            <w:noWrap/>
          </w:tcPr>
          <w:p>
            <w:pPr>
              <w:pStyle w:val="654"/>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w:t>
            </w:r>
            <w:r>
              <w:rPr>
                <w:rFonts w:hint="eastAsia" w:ascii="方正小标宋简体" w:hAnsi="宋体" w:eastAsia="方正小标宋简体" w:cs="宋体"/>
                <w:szCs w:val="21"/>
              </w:rPr>
              <w:t xml:space="preserve">2</w:t>
            </w:r>
            <w:r>
              <w:rPr>
                <w:rFonts w:hint="eastAsia" w:ascii="方正小标宋简体" w:hAnsi="宋体" w:eastAsia="方正小标宋简体" w:cs="宋体"/>
                <w:sz w:val="44"/>
                <w:szCs w:val="44"/>
              </w:rPr>
              <w:t xml:space="preserve">    </w:t>
            </w:r>
            <w:r>
              <w:rPr>
                <w:rFonts w:hint="eastAsia" w:ascii="方正小标宋简体" w:hAnsi="宋体" w:eastAsia="方正小标宋简体" w:cs="宋体"/>
                <w:sz w:val="44"/>
                <w:szCs w:val="44"/>
              </w:rPr>
              <w:t xml:space="preserve">2018年市级部门财政拨款收支预算总表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300"/>
        </w:trPr>
        <w:tc>
          <w:tcPr>
            <w:gridSpan w:val="2"/>
            <w:tcBorders>
              <w:top w:val="none" w:color="ffffff" w:sz="255" w:space="0"/>
              <w:left w:val="none" w:color="ffffff" w:sz="255" w:space="0"/>
              <w:bottom w:val="none" w:color="ffffff" w:sz="255" w:space="0"/>
              <w:right w:val="none" w:color="ffffff" w:sz="255" w:space="0"/>
            </w:tcBorders>
            <w:tcW w:w="4640" w:type="dxa"/>
            <w:vAlign w:val="center"/>
            <w:textDirection w:val="lrTb"/>
            <w:noWrap/>
          </w:tcPr>
          <w:p>
            <w:pPr>
              <w:pStyle w:val="654"/>
              <w:widowControl w:val="true"/>
              <w:pBdr/>
              <w:spacing/>
              <w:ind/>
              <w:jc w:val="left"/>
              <w:rPr>
                <w:rFonts w:ascii="宋体" w:hAnsi="宋体" w:cs="宋体"/>
                <w:sz w:val="18"/>
                <w:szCs w:val="18"/>
              </w:rPr>
            </w:pPr>
            <w:r>
              <w:rPr>
                <w:rFonts w:hint="eastAsia" w:ascii="方正书宋_GBK" w:hAnsi="宋体" w:eastAsia="方正书宋_GBK" w:cs="宋体"/>
                <w:sz w:val="20"/>
              </w:rPr>
              <w:t xml:space="preserve">部门名称：</w:t>
            </w:r>
            <w:r>
              <w:rPr>
                <w:rFonts w:hint="eastAsia" w:ascii="方正书宋_GBK" w:hAnsi="宋体" w:eastAsia="方正书宋_GBK" w:cs="宋体"/>
                <w:sz w:val="20"/>
              </w:rPr>
              <w:t xml:space="preserve">九三学社温州市委员会</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none" w:color="ffffff" w:sz="255" w:space="0"/>
              <w:right w:val="none" w:color="ffffff" w:sz="255" w:space="0"/>
            </w:tcBorders>
            <w:tcW w:w="4020" w:type="dxa"/>
            <w:vAlign w:val="center"/>
            <w:textDirection w:val="lrTb"/>
            <w:noWrap/>
          </w:tcPr>
          <w:p>
            <w:pPr>
              <w:pStyle w:val="654"/>
              <w:widowControl w:val="true"/>
              <w:pBdr/>
              <w:spacing/>
              <w:ind/>
              <w:jc w:val="left"/>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none" w:color="ffffff" w:sz="255" w:space="0"/>
              <w:right w:val="none" w:color="ffffff" w:sz="255" w:space="0"/>
            </w:tcBorders>
            <w:tcW w:w="1360" w:type="dxa"/>
            <w:vAlign w:val="center"/>
            <w:textDirection w:val="lrTb"/>
            <w:noWrap w:val="false"/>
          </w:tcPr>
          <w:p>
            <w:pPr>
              <w:pStyle w:val="654"/>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330"/>
        </w:trPr>
        <w:tc>
          <w:tcPr>
            <w:gridSpan w:val="2"/>
            <w:tcBorders>
              <w:top w:val="single" w:color="000000" w:sz="4" w:space="0"/>
              <w:left w:val="single" w:color="000000" w:sz="4" w:space="0"/>
              <w:bottom w:val="single" w:color="000000" w:sz="4" w:space="0"/>
              <w:right w:val="none" w:color="ffffff" w:sz="255" w:space="0"/>
            </w:tcBorders>
            <w:tcW w:w="4640" w:type="dxa"/>
            <w:vAlign w:val="center"/>
            <w:textDirection w:val="lrTb"/>
            <w:noWrap/>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收                    入</w:t>
            </w:r>
            <w:r>
              <w:rPr>
                <w:rFonts w:ascii="方正书宋_GBK" w:hAnsi="宋体" w:eastAsia="方正书宋_GBK" w:cs="宋体"/>
                <w:sz w:val="20"/>
              </w:rPr>
            </w:r>
            <w:r>
              <w:rPr>
                <w:rFonts w:ascii="方正书宋_GBK" w:hAnsi="宋体" w:eastAsia="方正书宋_GBK" w:cs="宋体"/>
                <w:sz w:val="20"/>
              </w:rPr>
            </w:r>
          </w:p>
        </w:tc>
        <w:tc>
          <w:tcPr>
            <w:gridSpan w:val="2"/>
            <w:tcBorders>
              <w:top w:val="single" w:color="000000" w:sz="4" w:space="0"/>
              <w:left w:val="single" w:color="000000" w:sz="4" w:space="0"/>
              <w:bottom w:val="single" w:color="000000" w:sz="4" w:space="0"/>
              <w:right w:val="single" w:color="000000" w:sz="4" w:space="0"/>
            </w:tcBorders>
            <w:tcW w:w="5380" w:type="dxa"/>
            <w:vAlign w:val="center"/>
            <w:textDirection w:val="lrTb"/>
            <w:noWrap/>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支                    出</w:t>
            </w:r>
            <w:r>
              <w:rPr>
                <w:rFonts w:ascii="方正书宋_GBK" w:hAnsi="宋体" w:eastAsia="方正书宋_GBK" w:cs="宋体"/>
                <w:sz w:val="20"/>
              </w:rPr>
            </w:r>
            <w:r>
              <w:rPr>
                <w:rFonts w:ascii="方正书宋_GBK" w:hAnsi="宋体" w:eastAsia="方正书宋_GBK" w:cs="宋体"/>
                <w:sz w:val="20"/>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项                        目</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预算数</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项                        目</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预算数</w:t>
            </w:r>
            <w:r>
              <w:rPr>
                <w:rFonts w:ascii="方正书宋_GBK" w:hAnsi="宋体" w:eastAsia="方正书宋_GBK" w:cs="宋体"/>
                <w:sz w:val="20"/>
              </w:rPr>
            </w:r>
            <w:r>
              <w:rPr>
                <w:rFonts w:ascii="方正书宋_GBK" w:hAnsi="宋体" w:eastAsia="方正书宋_GBK" w:cs="宋体"/>
                <w:sz w:val="20"/>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一、财政拨款</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sz w:val="18"/>
                <w:szCs w:val="18"/>
              </w:rPr>
              <w:t xml:space="preserve">237.52</w:t>
            </w: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合计</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237.52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一般公共预算</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sz w:val="18"/>
                <w:szCs w:val="18"/>
              </w:rPr>
              <w:t xml:space="preserve">237.52</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一般公共服务支出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195.92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政府性基金预算</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民主党派及工商联事务</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195.92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行政运行</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153.92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一般行政管理事务</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42.00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社会保障和就业支出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19.18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行政事业单位离退休</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19.18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机关事业单位基本养老保险缴费支出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13.70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机关事业单位职业年金缴费支出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5.48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医疗卫生与计划生育支出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行政事业单位医疗</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行政单位医疗</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9.93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住房保障支出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12.49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住房改革支出</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12.49 </w:t>
            </w:r>
            <w:r>
              <w:rPr>
                <w:rFonts w:ascii="宋体" w:hAnsi="宋体" w:cs="宋体"/>
                <w:sz w:val="18"/>
                <w:szCs w:val="18"/>
              </w:rPr>
            </w:r>
            <w:r>
              <w:rPr>
                <w:rFonts w:ascii="宋体" w:hAnsi="宋体" w:cs="宋体"/>
                <w:sz w:val="18"/>
                <w:szCs w:val="18"/>
              </w:rPr>
            </w:r>
          </w:p>
        </w:tc>
      </w:tr>
      <w:tr>
        <w:trPr>
          <w:trHeight w:val="450"/>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val="false"/>
          </w:tcPr>
          <w:p>
            <w:pPr>
              <w:pStyle w:val="654"/>
              <w:pBdr/>
              <w:spacing/>
              <w:ind/>
              <w:rPr>
                <w:rFonts w:ascii="宋体" w:hAnsi="宋体" w:cs="宋体"/>
                <w:sz w:val="18"/>
                <w:szCs w:val="18"/>
              </w:rPr>
            </w:pPr>
            <w:r>
              <w:rPr>
                <w:rFonts w:hint="eastAsia"/>
                <w:sz w:val="18"/>
                <w:szCs w:val="18"/>
              </w:rPr>
              <w:t xml:space="preserve">    住房公积金</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10.82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hint="eastAsia"/>
                <w:sz w:val="18"/>
                <w:szCs w:val="18"/>
              </w:rPr>
              <w:t xml:space="preserve">    购房补贴</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hint="eastAsia"/>
                <w:sz w:val="18"/>
                <w:szCs w:val="18"/>
              </w:rPr>
              <w:t xml:space="preserve">1.67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pBdr/>
              <w:spacing/>
              <w:ind/>
              <w:jc w:val="right"/>
              <w:rPr>
                <w:rFonts w:ascii="宋体" w:hAnsi="宋体" w:cs="宋体"/>
                <w:sz w:val="18"/>
                <w:szCs w:val="18"/>
              </w:rPr>
            </w:pP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none" w:color="ffffff" w:sz="255" w:space="0"/>
            </w:tcBorders>
            <w:tcW w:w="3220" w:type="dxa"/>
            <w:vAlign w:val="center"/>
            <w:textDirection w:val="lrTb"/>
            <w:noWrap w:val="false"/>
          </w:tcPr>
          <w:p>
            <w:pPr>
              <w:pStyle w:val="654"/>
              <w:widowControl w:val="true"/>
              <w:pBdr/>
              <w:spacing/>
              <w:ind/>
              <w:jc w:val="lef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none" w:color="ffffff" w:sz="255" w:space="0"/>
            </w:tcBorders>
            <w:tcW w:w="3220" w:type="dxa"/>
            <w:vAlign w:val="center"/>
            <w:textDirection w:val="lrTb"/>
            <w:noWrap w:val="false"/>
          </w:tcPr>
          <w:p>
            <w:pPr>
              <w:pStyle w:val="654"/>
              <w:widowControl w:val="true"/>
              <w:pBdr/>
              <w:spacing/>
              <w:ind/>
              <w:jc w:val="lef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tcBorders>
              <w:top w:val="none" w:color="ffffff" w:sz="255" w:space="0"/>
              <w:left w:val="single" w:color="000000" w:sz="4" w:space="0"/>
              <w:bottom w:val="single" w:color="000000" w:sz="4" w:space="0"/>
              <w:right w:val="none" w:color="ffffff" w:sz="255" w:space="0"/>
            </w:tcBorders>
            <w:tcW w:w="3220" w:type="dxa"/>
            <w:vAlign w:val="center"/>
            <w:textDirection w:val="lrTb"/>
            <w:noWrap w:val="false"/>
          </w:tcPr>
          <w:p>
            <w:pPr>
              <w:pStyle w:val="654"/>
              <w:widowControl w:val="true"/>
              <w:pBdr/>
              <w:spacing/>
              <w:ind/>
              <w:jc w:val="lef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　</w:t>
            </w:r>
            <w:r>
              <w:rPr>
                <w:rFonts w:ascii="宋体" w:hAnsi="宋体" w:cs="宋体"/>
                <w:sz w:val="18"/>
                <w:szCs w:val="18"/>
              </w:rPr>
            </w:r>
            <w:r>
              <w:rPr>
                <w:rFonts w:ascii="宋体" w:hAnsi="宋体" w:cs="宋体"/>
                <w:sz w:val="18"/>
                <w:szCs w:val="18"/>
              </w:rPr>
            </w:r>
          </w:p>
        </w:tc>
      </w:tr>
      <w:tr>
        <w:trPr>
          <w:trHeight w:val="315"/>
        </w:trPr>
        <w:tc>
          <w:tcPr>
            <w:shd w:val="clear" w:color="auto" w:fill="ffffff"/>
            <w:tcBorders>
              <w:top w:val="none" w:color="ffffff" w:sz="255" w:space="0"/>
              <w:left w:val="single" w:color="000000" w:sz="4" w:space="0"/>
              <w:bottom w:val="single" w:color="000000" w:sz="4" w:space="0"/>
              <w:right w:val="single" w:color="000000" w:sz="4" w:space="0"/>
            </w:tcBorders>
            <w:tcW w:w="32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收  入  总  计</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宋体" w:hAnsi="宋体" w:cs="宋体"/>
                <w:sz w:val="18"/>
                <w:szCs w:val="18"/>
              </w:rPr>
            </w:pPr>
            <w:r>
              <w:rPr>
                <w:rFonts w:hint="eastAsia"/>
                <w:sz w:val="18"/>
                <w:szCs w:val="18"/>
              </w:rPr>
              <w:t xml:space="preserve">237.52</w:t>
            </w:r>
            <w:r>
              <w:rPr>
                <w:rFonts w:ascii="宋体" w:hAnsi="宋体" w:cs="宋体"/>
                <w:sz w:val="18"/>
                <w:szCs w:val="18"/>
              </w:rPr>
            </w:r>
            <w:r>
              <w:rPr>
                <w:rFonts w:ascii="宋体" w:hAnsi="宋体" w:cs="宋体"/>
                <w:sz w:val="18"/>
                <w:szCs w:val="18"/>
              </w:rPr>
            </w:r>
          </w:p>
        </w:tc>
        <w:tc>
          <w:tcPr>
            <w:tcBorders>
              <w:top w:val="single" w:color="000000" w:sz="4" w:space="0"/>
              <w:left w:val="single" w:color="000000" w:sz="4" w:space="0"/>
              <w:bottom w:val="single" w:color="000000" w:sz="4" w:space="0"/>
              <w:right w:val="single" w:color="000000" w:sz="4" w:space="0"/>
            </w:tcBorders>
            <w:tcW w:w="4020" w:type="dxa"/>
            <w:vAlign w:val="center"/>
            <w:textDirection w:val="lrTb"/>
            <w:noWrap/>
          </w:tcPr>
          <w:p>
            <w:pPr>
              <w:pStyle w:val="654"/>
              <w:widowControl w:val="true"/>
              <w:pBdr/>
              <w:spacing/>
              <w:ind/>
              <w:jc w:val="center"/>
              <w:rPr>
                <w:rFonts w:ascii="宋体" w:hAnsi="宋体" w:cs="宋体"/>
                <w:sz w:val="18"/>
                <w:szCs w:val="18"/>
              </w:rPr>
            </w:pPr>
            <w:r>
              <w:rPr>
                <w:rFonts w:hint="eastAsia" w:ascii="宋体" w:hAnsi="宋体" w:cs="宋体"/>
                <w:sz w:val="18"/>
                <w:szCs w:val="18"/>
              </w:rPr>
              <w:t xml:space="preserve">支  出  总  计</w:t>
            </w:r>
            <w:r>
              <w:rPr>
                <w:rFonts w:ascii="宋体" w:hAnsi="宋体" w:cs="宋体"/>
                <w:sz w:val="18"/>
                <w:szCs w:val="18"/>
              </w:rPr>
            </w:r>
            <w:r>
              <w:rPr>
                <w:rFonts w:ascii="宋体" w:hAnsi="宋体" w:cs="宋体"/>
                <w:sz w:val="18"/>
                <w:szCs w:val="18"/>
              </w:rPr>
            </w:r>
          </w:p>
        </w:tc>
        <w:tc>
          <w:tcPr>
            <w:tcBorders>
              <w:top w:val="single" w:color="000000" w:sz="4" w:space="0"/>
              <w:left w:val="none" w:color="ffffff" w:sz="255" w:space="0"/>
              <w:bottom w:val="single" w:color="000000" w:sz="4" w:space="0"/>
              <w:right w:val="single" w:color="000000" w:sz="4" w:space="0"/>
            </w:tcBorders>
            <w:tcW w:w="1360" w:type="dxa"/>
            <w:vAlign w:val="center"/>
            <w:textDirection w:val="lrTb"/>
            <w:noWrap/>
          </w:tcPr>
          <w:p>
            <w:pPr>
              <w:pStyle w:val="654"/>
              <w:widowControl w:val="true"/>
              <w:pBdr/>
              <w:spacing/>
              <w:ind/>
              <w:jc w:val="right"/>
              <w:rPr>
                <w:rFonts w:ascii="宋体" w:hAnsi="宋体" w:cs="宋体"/>
                <w:sz w:val="18"/>
                <w:szCs w:val="18"/>
              </w:rPr>
            </w:pPr>
            <w:r>
              <w:rPr>
                <w:rFonts w:hint="eastAsia"/>
                <w:sz w:val="18"/>
                <w:szCs w:val="18"/>
              </w:rPr>
              <w:t xml:space="preserve">237.52</w:t>
            </w:r>
            <w:r>
              <w:rPr>
                <w:rFonts w:ascii="宋体" w:hAnsi="宋体" w:cs="宋体"/>
                <w:sz w:val="18"/>
                <w:szCs w:val="18"/>
              </w:rPr>
            </w:r>
            <w:r>
              <w:rPr>
                <w:rFonts w:ascii="宋体" w:hAnsi="宋体" w:cs="宋体"/>
                <w:sz w:val="18"/>
                <w:szCs w:val="18"/>
              </w:rPr>
            </w:r>
          </w:p>
        </w:tc>
      </w:tr>
    </w:tbl>
    <w:p>
      <w:pPr>
        <w:pStyle w:val="654"/>
        <w:pBdr/>
        <w:spacing w:line="580" w:lineRule="exact"/>
        <w:ind/>
        <w:rPr>
          <w:rFonts w:hint="eastAsia" w:ascii="方正小标宋简体" w:hAnsi="方正小标宋简体" w:eastAsia="方正小标宋简体" w:cs="方正小标宋简体"/>
          <w:spacing w:val="15"/>
          <w:sz w:val="44"/>
          <w:szCs w:val="44"/>
        </w:rPr>
      </w:pPr>
      <w:r>
        <w:rPr>
          <w:rFonts w:hint="eastAsia" w:ascii="方正小标宋简体" w:hAnsi="方正小标宋简体" w:eastAsia="方正小标宋简体" w:cs="方正小标宋简体"/>
          <w:spacing w:val="15"/>
          <w:sz w:val="44"/>
          <w:szCs w:val="44"/>
        </w:rPr>
      </w:r>
      <w:r>
        <w:rPr>
          <w:rFonts w:hint="eastAsia" w:ascii="方正小标宋简体" w:hAnsi="方正小标宋简体" w:eastAsia="方正小标宋简体" w:cs="方正小标宋简体"/>
          <w:spacing w:val="15"/>
          <w:sz w:val="44"/>
          <w:szCs w:val="44"/>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tbl>
      <w:tblPr>
        <w:tblW w:w="10000" w:type="dxa"/>
        <w:tblInd w:w="-622" w:type="dxa"/>
        <w:tblBorders/>
        <w:tblLayout w:type="autofit"/>
        <w:tblCellMar>
          <w:left w:w="108" w:type="dxa"/>
          <w:top w:w="0" w:type="dxa"/>
          <w:right w:w="108" w:type="dxa"/>
          <w:bottom w:w="0" w:type="dxa"/>
        </w:tblCellMar>
        <w:tblLook w:val="04A0" w:firstRow="1" w:lastRow="0" w:firstColumn="1" w:lastColumn="0" w:noHBand="0" w:noVBand="1"/>
      </w:tblPr>
      <w:tblGrid>
        <w:gridCol w:w="2260"/>
        <w:gridCol w:w="3560"/>
        <w:gridCol w:w="1060"/>
        <w:gridCol w:w="980"/>
        <w:gridCol w:w="1020"/>
        <w:gridCol w:w="1120"/>
      </w:tblGrid>
      <w:tr>
        <w:trPr>
          <w:trHeight w:val="525"/>
        </w:trPr>
        <w:tc>
          <w:tcPr>
            <w:gridSpan w:val="6"/>
            <w:tcBorders>
              <w:top w:val="none" w:color="ffffff" w:sz="255" w:space="0"/>
              <w:left w:val="none" w:color="ffffff" w:sz="255" w:space="0"/>
              <w:bottom w:val="none" w:color="ffffff" w:sz="255" w:space="0"/>
              <w:right w:val="none" w:color="ffffff" w:sz="255" w:space="0"/>
            </w:tcBorders>
            <w:tcW w:w="10000" w:type="dxa"/>
            <w:vAlign w:val="center"/>
            <w:textDirection w:val="lrTb"/>
            <w:noWrap/>
          </w:tcPr>
          <w:p>
            <w:pPr>
              <w:pStyle w:val="654"/>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表3</w:t>
            </w:r>
            <w:r>
              <w:rPr>
                <w:rFonts w:hint="eastAsia" w:ascii="方正小标宋简体" w:hAnsi="宋体" w:eastAsia="方正小标宋简体" w:cs="宋体"/>
                <w:szCs w:val="21"/>
              </w:rPr>
              <w:t xml:space="preserve">         </w:t>
            </w:r>
            <w:r>
              <w:rPr>
                <w:rFonts w:hint="eastAsia" w:ascii="方正小标宋简体" w:hAnsi="宋体" w:eastAsia="方正小标宋简体" w:cs="宋体"/>
                <w:sz w:val="44"/>
                <w:szCs w:val="44"/>
              </w:rPr>
              <w:t xml:space="preserve">2018年市级部门一般公共预算支出表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402"/>
        </w:trPr>
        <w:tc>
          <w:tcPr>
            <w:gridSpan w:val="2"/>
            <w:tcBorders>
              <w:top w:val="none" w:color="ffffff" w:sz="255" w:space="0"/>
              <w:left w:val="none" w:color="ffffff" w:sz="255" w:space="0"/>
              <w:bottom w:val="single" w:color="000000" w:sz="4" w:space="0"/>
              <w:right w:val="none" w:color="ffffff" w:sz="255" w:space="0"/>
            </w:tcBorders>
            <w:tcW w:w="5820" w:type="dxa"/>
            <w:vAlign w:val="center"/>
            <w:textDirection w:val="lrTb"/>
            <w:noWrap/>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18"/>
                <w:szCs w:val="18"/>
              </w:rPr>
              <w:t xml:space="preserve">部门名称：</w:t>
            </w:r>
            <w:r>
              <w:rPr>
                <w:rFonts w:hint="eastAsia" w:ascii="方正书宋_GBK" w:hAnsi="宋体" w:eastAsia="方正书宋_GBK" w:cs="宋体"/>
                <w:sz w:val="18"/>
                <w:szCs w:val="18"/>
              </w:rPr>
              <w:t xml:space="preserve">九三学社温州市委员会</w:t>
            </w: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none" w:color="ffffff" w:sz="255" w:space="0"/>
            </w:tcBorders>
            <w:tcW w:w="106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none" w:color="ffffff" w:sz="255" w:space="0"/>
            </w:tcBorders>
            <w:tcW w:w="98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none" w:color="ffffff" w:sz="255" w:space="0"/>
            </w:tcBorders>
            <w:tcW w:w="10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none" w:color="ffffff" w:sz="255" w:space="0"/>
            </w:tcBorders>
            <w:tcW w:w="1120" w:type="dxa"/>
            <w:vAlign w:val="center"/>
            <w:textDirection w:val="lrTb"/>
            <w:noWrap/>
          </w:tcPr>
          <w:p>
            <w:pPr>
              <w:pStyle w:val="654"/>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360"/>
        </w:trPr>
        <w:tc>
          <w:tcPr>
            <w:tcBorders>
              <w:top w:val="none" w:color="ffffff" w:sz="255" w:space="0"/>
              <w:left w:val="single" w:color="000000" w:sz="4" w:space="0"/>
              <w:bottom w:val="single" w:color="000000" w:sz="4" w:space="0"/>
              <w:right w:val="single" w:color="000000" w:sz="4" w:space="0"/>
            </w:tcBorders>
            <w:tcW w:w="226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科目编码</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356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科目名称</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06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总计</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980" w:type="dxa"/>
            <w:vAlign w:val="center"/>
            <w:vMerge w:val="restart"/>
            <w:textDirection w:val="lrTb"/>
            <w:noWrap/>
          </w:tcPr>
          <w:p>
            <w:pPr>
              <w:pStyle w:val="654"/>
              <w:widowControl w:val="true"/>
              <w:pBdr/>
              <w:spacing/>
              <w:ind/>
              <w:jc w:val="center"/>
              <w:rPr>
                <w:rFonts w:ascii="宋体" w:hAnsi="宋体" w:cs="宋体"/>
                <w:sz w:val="20"/>
              </w:rPr>
            </w:pPr>
            <w:r>
              <w:rPr>
                <w:rFonts w:hint="eastAsia" w:ascii="宋体" w:hAnsi="宋体" w:cs="宋体"/>
                <w:sz w:val="20"/>
              </w:rPr>
              <w:t xml:space="preserve">基本支出</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02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项目支出</w:t>
            </w:r>
            <w:r>
              <w:rPr>
                <w:rFonts w:ascii="宋体" w:hAnsi="宋体" w:cs="宋体"/>
                <w:sz w:val="20"/>
              </w:rPr>
            </w:r>
            <w:r>
              <w:rPr>
                <w:rFonts w:ascii="宋体" w:hAnsi="宋体" w:cs="宋体"/>
                <w:sz w:val="20"/>
              </w:rPr>
            </w:r>
          </w:p>
        </w:tc>
        <w:tc>
          <w:tcPr>
            <w:tcBorders>
              <w:top w:val="none" w:color="ffffff" w:sz="255" w:space="0"/>
              <w:left w:val="single" w:color="000000" w:sz="4" w:space="0"/>
              <w:bottom w:val="single" w:color="000000" w:sz="4" w:space="0"/>
              <w:right w:val="single" w:color="000000" w:sz="4" w:space="0"/>
            </w:tcBorders>
            <w:tcW w:w="1120" w:type="dxa"/>
            <w:vAlign w:val="center"/>
            <w:vMerge w:val="restart"/>
            <w:textDirection w:val="lrTb"/>
            <w:noWrap/>
          </w:tcPr>
          <w:p>
            <w:pPr>
              <w:pStyle w:val="654"/>
              <w:widowControl w:val="true"/>
              <w:pBdr/>
              <w:spacing/>
              <w:ind/>
              <w:jc w:val="center"/>
              <w:rPr>
                <w:rFonts w:ascii="宋体" w:hAnsi="宋体" w:cs="宋体"/>
                <w:sz w:val="18"/>
                <w:szCs w:val="18"/>
              </w:rPr>
            </w:pPr>
            <w:r>
              <w:rPr>
                <w:rFonts w:hint="eastAsia" w:ascii="宋体" w:hAnsi="宋体" w:cs="宋体"/>
                <w:sz w:val="18"/>
                <w:szCs w:val="18"/>
              </w:rPr>
              <w:t xml:space="preserve">备注</w:t>
            </w:r>
            <w:r>
              <w:rPr>
                <w:rFonts w:ascii="宋体" w:hAnsi="宋体" w:cs="宋体"/>
                <w:sz w:val="18"/>
                <w:szCs w:val="18"/>
              </w:rPr>
            </w:r>
            <w:r>
              <w:rPr>
                <w:rFonts w:ascii="宋体" w:hAnsi="宋体" w:cs="宋体"/>
                <w:sz w:val="18"/>
                <w:szCs w:val="18"/>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合计</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237.52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195.52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hint="eastAsia"/>
                <w:sz w:val="20"/>
              </w:rPr>
              <w:t xml:space="preserve">42.00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201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一般公共服务支出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195.92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153.92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hint="eastAsia"/>
                <w:sz w:val="20"/>
              </w:rPr>
              <w:t xml:space="preserve">42.00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20128</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民主党派及工商联事务</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195.92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153.92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hint="eastAsia"/>
                <w:sz w:val="20"/>
              </w:rPr>
              <w:t xml:space="preserve">42.00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2012801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行政运行</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153.92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153.92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2012802</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一般行政管理事务</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42.00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hint="eastAsia"/>
                <w:sz w:val="20"/>
              </w:rPr>
              <w:t xml:space="preserve">42.00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208</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社会保障和就业支出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19.18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19.18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80"/>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20805</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行政事业单位离退休</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19.18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19.18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2080505</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机关事业单位基本养老保险缴费支出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13.70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13.70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2080506</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机关事业单位职业年金缴费支出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5.48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5.48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210</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医疗卫生与计划生育支出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21011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行政事业单位医疗</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2101101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行政单位医疗</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9.93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221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住房保障支出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12.49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12.49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22102</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住房改革支出</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12.49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12.49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2210201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住房公积金</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10.82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10.82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hint="eastAsia"/>
                <w:sz w:val="20"/>
              </w:rPr>
              <w:t xml:space="preserve">    2210203</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hint="eastAsia"/>
                <w:sz w:val="20"/>
              </w:rPr>
              <w:t xml:space="preserve">    购房补贴</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hint="eastAsia"/>
                <w:sz w:val="20"/>
              </w:rPr>
              <w:t xml:space="preserve">1.67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hint="eastAsia"/>
                <w:sz w:val="20"/>
              </w:rPr>
              <w:t xml:space="preserve">1.67 </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hint="eastAsia" w:ascii="宋体" w:hAnsi="宋体" w:cs="宋体"/>
                <w:sz w:val="20"/>
              </w:rPr>
              <w:t xml:space="preserve">　</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60" w:type="dxa"/>
            <w:vAlign w:val="center"/>
            <w:textDirection w:val="lrTb"/>
            <w:noWrap w:val="false"/>
          </w:tcPr>
          <w:p>
            <w:pPr>
              <w:pStyle w:val="654"/>
              <w:pBdr/>
              <w:spacing/>
              <w:ind/>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pBdr/>
              <w:spacing/>
              <w:ind/>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1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bl>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tbl>
      <w:tblPr>
        <w:tblW w:w="10080" w:type="dxa"/>
        <w:tblInd w:w="-667" w:type="dxa"/>
        <w:tblBorders/>
        <w:tblLayout w:type="autofit"/>
        <w:tblCellMar>
          <w:left w:w="108" w:type="dxa"/>
          <w:top w:w="0" w:type="dxa"/>
          <w:right w:w="108" w:type="dxa"/>
          <w:bottom w:w="0" w:type="dxa"/>
        </w:tblCellMar>
        <w:tblLook w:val="04A0" w:firstRow="1" w:lastRow="0" w:firstColumn="1" w:lastColumn="0" w:noHBand="0" w:noVBand="1"/>
      </w:tblPr>
      <w:tblGrid>
        <w:gridCol w:w="2240"/>
        <w:gridCol w:w="3560"/>
        <w:gridCol w:w="1020"/>
        <w:gridCol w:w="1060"/>
        <w:gridCol w:w="980"/>
        <w:gridCol w:w="1220"/>
      </w:tblGrid>
      <w:tr>
        <w:trPr>
          <w:trHeight w:val="525"/>
        </w:trPr>
        <w:tc>
          <w:tcPr>
            <w:gridSpan w:val="6"/>
            <w:tcBorders>
              <w:top w:val="none" w:color="ffffff" w:sz="255" w:space="0"/>
              <w:left w:val="none" w:color="ffffff" w:sz="255" w:space="0"/>
              <w:bottom w:val="none" w:color="ffffff" w:sz="255" w:space="0"/>
              <w:right w:val="none" w:color="ffffff" w:sz="255" w:space="0"/>
            </w:tcBorders>
            <w:tcW w:w="10080" w:type="dxa"/>
            <w:vAlign w:val="center"/>
            <w:textDirection w:val="lrTb"/>
            <w:noWrap/>
          </w:tcPr>
          <w:p>
            <w:pPr>
              <w:pStyle w:val="654"/>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表4</w:t>
            </w:r>
            <w:r>
              <w:rPr>
                <w:rFonts w:hint="eastAsia" w:ascii="方正小标宋简体" w:hAnsi="宋体" w:eastAsia="方正小标宋简体" w:cs="宋体"/>
                <w:sz w:val="44"/>
                <w:szCs w:val="44"/>
              </w:rPr>
              <w:t xml:space="preserve">    </w:t>
            </w:r>
            <w:r>
              <w:rPr>
                <w:rFonts w:hint="eastAsia" w:ascii="方正小标宋简体" w:hAnsi="宋体" w:eastAsia="方正小标宋简体" w:cs="宋体"/>
                <w:sz w:val="44"/>
                <w:szCs w:val="44"/>
              </w:rPr>
              <w:t xml:space="preserve">2018年市级部门政府性基金预算支出表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402"/>
        </w:trPr>
        <w:tc>
          <w:tcPr>
            <w:gridSpan w:val="2"/>
            <w:tcBorders>
              <w:top w:val="none" w:color="ffffff" w:sz="255" w:space="0"/>
              <w:left w:val="none" w:color="ffffff" w:sz="255" w:space="0"/>
              <w:bottom w:val="single" w:color="000000" w:sz="4" w:space="0"/>
              <w:right w:val="none" w:color="ffffff" w:sz="255" w:space="0"/>
            </w:tcBorders>
            <w:tcW w:w="5800" w:type="dxa"/>
            <w:vAlign w:val="center"/>
            <w:textDirection w:val="lrTb"/>
            <w:noWrap/>
          </w:tcPr>
          <w:p>
            <w:pPr>
              <w:pStyle w:val="654"/>
              <w:widowControl w:val="true"/>
              <w:pBdr/>
              <w:spacing/>
              <w:ind/>
              <w:jc w:val="left"/>
              <w:rPr>
                <w:rFonts w:ascii="方正书宋_GBK" w:hAnsi="宋体" w:eastAsia="方正书宋_GBK" w:cs="宋体"/>
                <w:sz w:val="18"/>
                <w:szCs w:val="18"/>
              </w:rPr>
            </w:pPr>
            <w:r>
              <w:rPr>
                <w:rFonts w:hint="eastAsia" w:ascii="方正书宋_GBK" w:hAnsi="宋体" w:eastAsia="方正书宋_GBK" w:cs="宋体"/>
                <w:sz w:val="18"/>
                <w:szCs w:val="18"/>
              </w:rPr>
              <w:t xml:space="preserve">部门名称：</w:t>
            </w:r>
            <w:r>
              <w:rPr>
                <w:rFonts w:hint="eastAsia" w:ascii="方正书宋_GBK" w:hAnsi="宋体" w:eastAsia="方正书宋_GBK" w:cs="宋体"/>
                <w:sz w:val="18"/>
                <w:szCs w:val="18"/>
              </w:rPr>
              <w:t xml:space="preserve">九三学社温州市委员会</w:t>
            </w:r>
            <w:r>
              <w:rPr>
                <w:rFonts w:ascii="方正书宋_GBK" w:hAnsi="宋体" w:eastAsia="方正书宋_GBK" w:cs="宋体"/>
                <w:sz w:val="18"/>
                <w:szCs w:val="18"/>
              </w:rPr>
            </w:r>
            <w:r>
              <w:rPr>
                <w:rFonts w:ascii="方正书宋_GBK" w:hAnsi="宋体" w:eastAsia="方正书宋_GBK" w:cs="宋体"/>
                <w:sz w:val="18"/>
                <w:szCs w:val="18"/>
              </w:rPr>
            </w:r>
          </w:p>
        </w:tc>
        <w:tc>
          <w:tcPr>
            <w:tcBorders>
              <w:top w:val="none" w:color="ffffff" w:sz="255" w:space="0"/>
              <w:left w:val="none" w:color="ffffff" w:sz="255" w:space="0"/>
              <w:bottom w:val="none" w:color="ffffff" w:sz="255" w:space="0"/>
              <w:right w:val="none" w:color="ffffff" w:sz="255" w:space="0"/>
            </w:tcBorders>
            <w:tcW w:w="1020" w:type="dxa"/>
            <w:vAlign w:val="center"/>
            <w:textDirection w:val="lrTb"/>
            <w:noWrap w:val="false"/>
          </w:tcPr>
          <w:p>
            <w:pPr>
              <w:pStyle w:val="654"/>
              <w:widowControl w:val="true"/>
              <w:pBdr/>
              <w:spacing/>
              <w:ind/>
              <w:jc w:val="left"/>
              <w:rPr>
                <w:rFonts w:ascii="方正书宋_GBK" w:hAnsi="宋体" w:eastAsia="方正书宋_GBK" w:cs="宋体"/>
                <w:sz w:val="18"/>
                <w:szCs w:val="18"/>
              </w:rPr>
            </w:pPr>
            <w:r>
              <w:rPr>
                <w:rFonts w:ascii="方正书宋_GBK" w:hAnsi="宋体" w:eastAsia="方正书宋_GBK" w:cs="宋体"/>
                <w:sz w:val="18"/>
                <w:szCs w:val="18"/>
              </w:rPr>
            </w:r>
            <w:r>
              <w:rPr>
                <w:rFonts w:ascii="方正书宋_GBK" w:hAnsi="宋体" w:eastAsia="方正书宋_GBK" w:cs="宋体"/>
                <w:sz w:val="18"/>
                <w:szCs w:val="18"/>
              </w:rPr>
            </w:r>
          </w:p>
        </w:tc>
        <w:tc>
          <w:tcPr>
            <w:tcBorders>
              <w:top w:val="none" w:color="ffffff" w:sz="255" w:space="0"/>
              <w:left w:val="none" w:color="ffffff" w:sz="255" w:space="0"/>
              <w:bottom w:val="none" w:color="ffffff" w:sz="255" w:space="0"/>
              <w:right w:val="none" w:color="ffffff" w:sz="255" w:space="0"/>
            </w:tcBorders>
            <w:tcW w:w="1060" w:type="dxa"/>
            <w:vAlign w:val="center"/>
            <w:textDirection w:val="lrTb"/>
            <w:noWrap w:val="false"/>
          </w:tcPr>
          <w:p>
            <w:pPr>
              <w:pStyle w:val="654"/>
              <w:widowControl w:val="true"/>
              <w:pBdr/>
              <w:spacing/>
              <w:ind/>
              <w:jc w:val="left"/>
              <w:rPr>
                <w:rFonts w:ascii="方正书宋_GBK" w:hAnsi="宋体" w:eastAsia="方正书宋_GBK" w:cs="宋体"/>
                <w:sz w:val="18"/>
                <w:szCs w:val="18"/>
              </w:rPr>
            </w:pPr>
            <w:r>
              <w:rPr>
                <w:rFonts w:ascii="方正书宋_GBK" w:hAnsi="宋体" w:eastAsia="方正书宋_GBK" w:cs="宋体"/>
                <w:sz w:val="18"/>
                <w:szCs w:val="18"/>
              </w:rPr>
            </w:r>
            <w:r>
              <w:rPr>
                <w:rFonts w:ascii="方正书宋_GBK" w:hAnsi="宋体" w:eastAsia="方正书宋_GBK" w:cs="宋体"/>
                <w:sz w:val="18"/>
                <w:szCs w:val="18"/>
              </w:rPr>
            </w:r>
          </w:p>
        </w:tc>
        <w:tc>
          <w:tcPr>
            <w:tcBorders>
              <w:top w:val="none" w:color="ffffff" w:sz="255" w:space="0"/>
              <w:left w:val="none" w:color="ffffff" w:sz="255" w:space="0"/>
              <w:bottom w:val="none" w:color="ffffff" w:sz="255" w:space="0"/>
              <w:right w:val="none" w:color="ffffff" w:sz="255" w:space="0"/>
            </w:tcBorders>
            <w:tcW w:w="980" w:type="dxa"/>
            <w:vAlign w:val="center"/>
            <w:textDirection w:val="lrTb"/>
            <w:noWrap w:val="false"/>
          </w:tcPr>
          <w:p>
            <w:pPr>
              <w:pStyle w:val="654"/>
              <w:widowControl w:val="true"/>
              <w:pBdr/>
              <w:spacing/>
              <w:ind/>
              <w:jc w:val="left"/>
              <w:rPr>
                <w:rFonts w:ascii="方正书宋_GBK" w:hAnsi="宋体" w:eastAsia="方正书宋_GBK" w:cs="宋体"/>
                <w:sz w:val="18"/>
                <w:szCs w:val="18"/>
              </w:rPr>
            </w:pPr>
            <w:r>
              <w:rPr>
                <w:rFonts w:ascii="方正书宋_GBK" w:hAnsi="宋体" w:eastAsia="方正书宋_GBK" w:cs="宋体"/>
                <w:sz w:val="18"/>
                <w:szCs w:val="18"/>
              </w:rPr>
            </w:r>
            <w:r>
              <w:rPr>
                <w:rFonts w:ascii="方正书宋_GBK" w:hAnsi="宋体" w:eastAsia="方正书宋_GBK" w:cs="宋体"/>
                <w:sz w:val="18"/>
                <w:szCs w:val="18"/>
              </w:rPr>
            </w:r>
          </w:p>
        </w:tc>
        <w:tc>
          <w:tcPr>
            <w:tcBorders>
              <w:top w:val="none" w:color="ffffff" w:sz="255" w:space="0"/>
              <w:left w:val="none" w:color="ffffff" w:sz="255" w:space="0"/>
              <w:bottom w:val="none" w:color="ffffff" w:sz="255" w:space="0"/>
              <w:right w:val="none" w:color="ffffff" w:sz="255" w:space="0"/>
            </w:tcBorders>
            <w:tcW w:w="1220" w:type="dxa"/>
            <w:vAlign w:val="center"/>
            <w:textDirection w:val="lrTb"/>
            <w:noWrap/>
          </w:tcPr>
          <w:p>
            <w:pPr>
              <w:pStyle w:val="654"/>
              <w:widowControl w:val="true"/>
              <w:pBdr/>
              <w:spacing/>
              <w:ind/>
              <w:jc w:val="right"/>
              <w:rPr>
                <w:rFonts w:ascii="方正书宋_GBK" w:hAnsi="宋体" w:eastAsia="方正书宋_GBK" w:cs="宋体"/>
                <w:sz w:val="18"/>
                <w:szCs w:val="18"/>
              </w:rPr>
            </w:pPr>
            <w:r>
              <w:rPr>
                <w:rFonts w:hint="eastAsia" w:ascii="方正书宋_GBK" w:hAnsi="宋体" w:eastAsia="方正书宋_GBK" w:cs="宋体"/>
                <w:sz w:val="18"/>
                <w:szCs w:val="18"/>
              </w:rPr>
              <w:t xml:space="preserve">单位：万元</w:t>
            </w:r>
            <w:r>
              <w:rPr>
                <w:rFonts w:ascii="方正书宋_GBK" w:hAnsi="宋体" w:eastAsia="方正书宋_GBK" w:cs="宋体"/>
                <w:sz w:val="18"/>
                <w:szCs w:val="18"/>
              </w:rPr>
            </w:r>
            <w:r>
              <w:rPr>
                <w:rFonts w:ascii="方正书宋_GBK" w:hAnsi="宋体" w:eastAsia="方正书宋_GBK" w:cs="宋体"/>
                <w:sz w:val="18"/>
                <w:szCs w:val="18"/>
              </w:rPr>
            </w:r>
          </w:p>
        </w:tc>
      </w:tr>
      <w:tr>
        <w:trPr>
          <w:trHeight w:val="360"/>
        </w:trPr>
        <w:tc>
          <w:tcPr>
            <w:tcBorders>
              <w:top w:val="none" w:color="ffffff" w:sz="255" w:space="0"/>
              <w:left w:val="single" w:color="000000" w:sz="4" w:space="0"/>
              <w:bottom w:val="single" w:color="000000" w:sz="4" w:space="0"/>
              <w:right w:val="single" w:color="000000" w:sz="4" w:space="0"/>
            </w:tcBorders>
            <w:tcW w:w="224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科目编码</w:t>
            </w:r>
            <w:r>
              <w:rPr>
                <w:rFonts w:ascii="宋体" w:hAnsi="宋体" w:cs="宋体"/>
                <w:sz w:val="20"/>
              </w:rPr>
            </w:r>
            <w:r>
              <w:rPr>
                <w:rFonts w:ascii="宋体" w:hAnsi="宋体" w:cs="宋体"/>
                <w:sz w:val="20"/>
              </w:rPr>
            </w:r>
          </w:p>
        </w:tc>
        <w:tc>
          <w:tcPr>
            <w:tcBorders>
              <w:top w:val="single" w:color="000000" w:sz="4" w:space="0"/>
              <w:left w:val="single" w:color="000000" w:sz="4" w:space="0"/>
              <w:bottom w:val="single" w:color="000000" w:sz="4" w:space="0"/>
              <w:right w:val="single" w:color="000000" w:sz="4" w:space="0"/>
            </w:tcBorders>
            <w:tcW w:w="356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科目名称</w:t>
            </w:r>
            <w:r>
              <w:rPr>
                <w:rFonts w:ascii="宋体" w:hAnsi="宋体" w:cs="宋体"/>
                <w:sz w:val="20"/>
              </w:rPr>
            </w:r>
            <w:r>
              <w:rPr>
                <w:rFonts w:ascii="宋体" w:hAnsi="宋体" w:cs="宋体"/>
                <w:sz w:val="20"/>
              </w:rPr>
            </w:r>
          </w:p>
        </w:tc>
        <w:tc>
          <w:tcPr>
            <w:tcBorders>
              <w:top w:val="single" w:color="000000" w:sz="4" w:space="0"/>
              <w:left w:val="single" w:color="000000" w:sz="4" w:space="0"/>
              <w:bottom w:val="single" w:color="000000" w:sz="4" w:space="0"/>
              <w:right w:val="single" w:color="000000" w:sz="4" w:space="0"/>
            </w:tcBorders>
            <w:tcW w:w="102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总计</w:t>
            </w:r>
            <w:r>
              <w:rPr>
                <w:rFonts w:ascii="宋体" w:hAnsi="宋体" w:cs="宋体"/>
                <w:sz w:val="20"/>
              </w:rPr>
            </w:r>
            <w:r>
              <w:rPr>
                <w:rFonts w:ascii="宋体" w:hAnsi="宋体" w:cs="宋体"/>
                <w:sz w:val="20"/>
              </w:rPr>
            </w:r>
          </w:p>
        </w:tc>
        <w:tc>
          <w:tcPr>
            <w:tcBorders>
              <w:top w:val="single" w:color="000000" w:sz="4" w:space="0"/>
              <w:left w:val="single" w:color="000000" w:sz="4" w:space="0"/>
              <w:bottom w:val="single" w:color="000000" w:sz="4" w:space="0"/>
              <w:right w:val="single" w:color="000000" w:sz="4" w:space="0"/>
            </w:tcBorders>
            <w:tcW w:w="1060" w:type="dxa"/>
            <w:vAlign w:val="center"/>
            <w:vMerge w:val="restart"/>
            <w:textDirection w:val="lrTb"/>
            <w:noWrap/>
          </w:tcPr>
          <w:p>
            <w:pPr>
              <w:pStyle w:val="654"/>
              <w:widowControl w:val="true"/>
              <w:pBdr/>
              <w:spacing/>
              <w:ind/>
              <w:jc w:val="center"/>
              <w:rPr>
                <w:rFonts w:ascii="宋体" w:hAnsi="宋体" w:cs="宋体"/>
                <w:sz w:val="20"/>
              </w:rPr>
            </w:pPr>
            <w:r>
              <w:rPr>
                <w:rFonts w:hint="eastAsia" w:ascii="宋体" w:hAnsi="宋体" w:cs="宋体"/>
                <w:sz w:val="20"/>
              </w:rPr>
              <w:t xml:space="preserve">基本支出</w:t>
            </w:r>
            <w:r>
              <w:rPr>
                <w:rFonts w:ascii="宋体" w:hAnsi="宋体" w:cs="宋体"/>
                <w:sz w:val="20"/>
              </w:rPr>
            </w:r>
            <w:r>
              <w:rPr>
                <w:rFonts w:ascii="宋体" w:hAnsi="宋体" w:cs="宋体"/>
                <w:sz w:val="20"/>
              </w:rPr>
            </w:r>
          </w:p>
        </w:tc>
        <w:tc>
          <w:tcPr>
            <w:tcBorders>
              <w:top w:val="single" w:color="000000" w:sz="4" w:space="0"/>
              <w:left w:val="single" w:color="000000" w:sz="4" w:space="0"/>
              <w:bottom w:val="single" w:color="000000" w:sz="4" w:space="0"/>
              <w:right w:val="single" w:color="000000" w:sz="4" w:space="0"/>
            </w:tcBorders>
            <w:tcW w:w="980" w:type="dxa"/>
            <w:vAlign w:val="center"/>
            <w:vMerge w:val="restart"/>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项目支出</w:t>
            </w:r>
            <w:r>
              <w:rPr>
                <w:rFonts w:ascii="宋体" w:hAnsi="宋体" w:cs="宋体"/>
                <w:sz w:val="20"/>
              </w:rPr>
            </w:r>
            <w:r>
              <w:rPr>
                <w:rFonts w:ascii="宋体" w:hAnsi="宋体" w:cs="宋体"/>
                <w:sz w:val="20"/>
              </w:rPr>
            </w:r>
          </w:p>
        </w:tc>
        <w:tc>
          <w:tcPr>
            <w:tcBorders>
              <w:top w:val="single" w:color="000000" w:sz="4" w:space="0"/>
              <w:left w:val="single" w:color="000000" w:sz="4" w:space="0"/>
              <w:bottom w:val="single" w:color="000000" w:sz="4" w:space="0"/>
              <w:right w:val="single" w:color="000000" w:sz="4" w:space="0"/>
            </w:tcBorders>
            <w:tcW w:w="1220" w:type="dxa"/>
            <w:vAlign w:val="center"/>
            <w:vMerge w:val="restart"/>
            <w:textDirection w:val="lrTb"/>
            <w:noWrap/>
          </w:tcPr>
          <w:p>
            <w:pPr>
              <w:pStyle w:val="654"/>
              <w:widowControl w:val="true"/>
              <w:pBdr/>
              <w:spacing/>
              <w:ind/>
              <w:jc w:val="center"/>
              <w:rPr>
                <w:rFonts w:ascii="宋体" w:hAnsi="宋体" w:cs="宋体"/>
                <w:sz w:val="18"/>
                <w:szCs w:val="18"/>
              </w:rPr>
            </w:pPr>
            <w:r>
              <w:rPr>
                <w:rFonts w:hint="eastAsia" w:ascii="宋体" w:hAnsi="宋体" w:cs="宋体"/>
                <w:sz w:val="18"/>
                <w:szCs w:val="18"/>
              </w:rPr>
              <w:t xml:space="preserve">备注</w:t>
            </w:r>
            <w:r>
              <w:rPr>
                <w:rFonts w:ascii="宋体" w:hAnsi="宋体" w:cs="宋体"/>
                <w:sz w:val="18"/>
                <w:szCs w:val="18"/>
              </w:rPr>
            </w:r>
            <w:r>
              <w:rPr>
                <w:rFonts w:ascii="宋体" w:hAnsi="宋体" w:cs="宋体"/>
                <w:sz w:val="18"/>
                <w:szCs w:val="18"/>
              </w:rPr>
            </w:r>
          </w:p>
        </w:tc>
      </w:tr>
      <w:tr>
        <w:trPr>
          <w:trHeight w:val="402"/>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center"/>
              <w:rPr>
                <w:sz w:val="20"/>
              </w:rPr>
            </w:pPr>
            <w:r>
              <w:rPr>
                <w:sz w:val="20"/>
              </w:rPr>
              <w:t xml:space="preserve">**</w:t>
            </w:r>
            <w:r>
              <w:rPr>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center"/>
              <w:rPr>
                <w:sz w:val="20"/>
              </w:rPr>
            </w:pPr>
            <w:r>
              <w:rPr>
                <w:sz w:val="20"/>
              </w:rPr>
              <w:t xml:space="preserve">　</w:t>
            </w:r>
            <w:r>
              <w:rPr>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1</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val="false"/>
          </w:tcPr>
          <w:p>
            <w:pPr>
              <w:pStyle w:val="654"/>
              <w:widowControl w:val="true"/>
              <w:pBdr/>
              <w:spacing/>
              <w:ind/>
              <w:jc w:val="center"/>
              <w:rPr>
                <w:sz w:val="20"/>
              </w:rPr>
            </w:pPr>
            <w:r>
              <w:rPr>
                <w:sz w:val="20"/>
              </w:rPr>
              <w:t xml:space="preserve">2</w:t>
            </w:r>
            <w:r>
              <w:rPr>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6</w:t>
            </w: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val="false"/>
          </w:tcPr>
          <w:p>
            <w:pPr>
              <w:pStyle w:val="654"/>
              <w:widowControl w:val="true"/>
              <w:pBdr/>
              <w:spacing/>
              <w:ind/>
              <w:jc w:val="center"/>
              <w:rPr>
                <w:rFonts w:ascii="宋体" w:hAnsi="宋体" w:cs="宋体"/>
                <w:sz w:val="20"/>
              </w:rPr>
            </w:pPr>
            <w:r>
              <w:rPr>
                <w:rFonts w:hint="eastAsia" w:ascii="宋体" w:hAnsi="宋体" w:cs="宋体"/>
                <w:sz w:val="20"/>
              </w:rPr>
              <w:t xml:space="preserve">7</w:t>
            </w: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80"/>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80"/>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80"/>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r>
        <w:trPr>
          <w:trHeight w:val="480"/>
        </w:trPr>
        <w:tc>
          <w:tcPr>
            <w:tcBorders>
              <w:top w:val="none" w:color="ffffff" w:sz="255" w:space="0"/>
              <w:left w:val="single" w:color="000000" w:sz="4" w:space="0"/>
              <w:bottom w:val="single" w:color="000000" w:sz="4" w:space="0"/>
              <w:right w:val="single" w:color="000000" w:sz="4" w:space="0"/>
            </w:tcBorders>
            <w:tcW w:w="224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3560" w:type="dxa"/>
            <w:vAlign w:val="center"/>
            <w:textDirection w:val="lrTb"/>
            <w:noWrap w:val="false"/>
          </w:tcPr>
          <w:p>
            <w:pPr>
              <w:pStyle w:val="654"/>
              <w:widowControl w:val="true"/>
              <w:pBdr/>
              <w:spacing/>
              <w:ind/>
              <w:jc w:val="lef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06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98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54"/>
              <w:widowControl w:val="true"/>
              <w:pBdr/>
              <w:spacing/>
              <w:ind/>
              <w:jc w:val="right"/>
              <w:rPr>
                <w:rFonts w:ascii="宋体" w:hAnsi="宋体" w:cs="宋体"/>
                <w:sz w:val="20"/>
              </w:rPr>
            </w:pPr>
            <w:r>
              <w:rPr>
                <w:rFonts w:ascii="宋体" w:hAnsi="宋体" w:cs="宋体"/>
                <w:sz w:val="20"/>
              </w:rPr>
            </w:r>
            <w:r>
              <w:rPr>
                <w:rFonts w:ascii="宋体" w:hAnsi="宋体" w:cs="宋体"/>
                <w:sz w:val="20"/>
              </w:rPr>
            </w:r>
          </w:p>
        </w:tc>
      </w:tr>
    </w:tbl>
    <w:p>
      <w:pPr>
        <w:pStyle w:val="654"/>
        <w:pBdr/>
        <w:spacing w:line="580" w:lineRule="exact"/>
        <w:ind/>
        <w:rPr>
          <w:rFonts w:hint="eastAsia" w:ascii="黑体" w:hAnsi="黑体" w:eastAsia="黑体" w:cs="黑体"/>
          <w:spacing w:val="15"/>
          <w:szCs w:val="21"/>
        </w:rPr>
      </w:pPr>
      <w:r>
        <w:rPr>
          <w:rFonts w:hint="eastAsia" w:ascii="仿宋_GB2312" w:eastAsia="仿宋_GB2312"/>
          <w:bCs/>
          <w:szCs w:val="21"/>
        </w:rPr>
        <w:t xml:space="preserve">九三学社温州市委员会</w:t>
      </w:r>
      <w:r>
        <w:rPr>
          <w:rFonts w:hint="eastAsia" w:ascii="仿宋_GB2312" w:eastAsia="仿宋_GB2312"/>
          <w:color w:val="000000"/>
          <w:szCs w:val="21"/>
        </w:rPr>
        <w:t xml:space="preserve">2018年没有使用政府性基金预算拨款安排的支出。</w:t>
      </w:r>
      <w:r>
        <w:rPr>
          <w:rFonts w:hint="eastAsia" w:ascii="黑体" w:hAnsi="黑体" w:eastAsia="黑体" w:cs="黑体"/>
          <w:spacing w:val="15"/>
          <w:szCs w:val="21"/>
        </w:rPr>
      </w:r>
      <w:r>
        <w:rPr>
          <w:rFonts w:hint="eastAsia" w:ascii="黑体" w:hAnsi="黑体" w:eastAsia="黑体" w:cs="黑体"/>
          <w:spacing w:val="15"/>
          <w:szCs w:val="21"/>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p>
      <w:pPr>
        <w:pStyle w:val="654"/>
        <w:pBdr/>
        <w:spacing w:line="580" w:lineRule="exact"/>
        <w:ind/>
        <w:rPr>
          <w:rFonts w:hint="eastAsia" w:ascii="黑体" w:hAnsi="黑体" w:eastAsia="黑体" w:cs="黑体"/>
          <w:spacing w:val="15"/>
          <w:sz w:val="32"/>
          <w:szCs w:val="32"/>
        </w:rPr>
      </w:pPr>
      <w:r>
        <w:rPr>
          <w:rFonts w:hint="eastAsia" w:ascii="黑体" w:hAnsi="黑体" w:eastAsia="黑体" w:cs="黑体"/>
          <w:spacing w:val="15"/>
          <w:sz w:val="32"/>
          <w:szCs w:val="32"/>
        </w:rPr>
      </w:r>
      <w:r>
        <w:rPr>
          <w:rFonts w:hint="eastAsia" w:ascii="黑体" w:hAnsi="黑体" w:eastAsia="黑体" w:cs="黑体"/>
          <w:spacing w:val="15"/>
          <w:sz w:val="32"/>
          <w:szCs w:val="32"/>
        </w:rPr>
      </w:r>
    </w:p>
    <w:tbl>
      <w:tblPr>
        <w:tblW w:w="9060"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2230"/>
        <w:gridCol w:w="5045"/>
        <w:gridCol w:w="1785"/>
      </w:tblGrid>
      <w:tr>
        <w:trPr>
          <w:trHeight w:val="480"/>
        </w:trPr>
        <w:tc>
          <w:tcPr>
            <w:gridSpan w:val="3"/>
            <w:tcBorders>
              <w:top w:val="none" w:color="ffffff" w:sz="255" w:space="0"/>
              <w:left w:val="none" w:color="ffffff" w:sz="255" w:space="0"/>
              <w:bottom w:val="none" w:color="ffffff" w:sz="255" w:space="0"/>
              <w:right w:val="none" w:color="ffffff" w:sz="255" w:space="0"/>
            </w:tcBorders>
            <w:tcW w:w="9060" w:type="dxa"/>
            <w:vAlign w:val="center"/>
            <w:textDirection w:val="lrTb"/>
            <w:noWrap/>
          </w:tcPr>
          <w:p>
            <w:pPr>
              <w:pStyle w:val="654"/>
              <w:widowControl w:val="true"/>
              <w:pBdr/>
              <w:spacing/>
              <w:ind/>
              <w:rPr>
                <w:rFonts w:ascii="方正小标宋简体" w:hAnsi="宋体" w:eastAsia="方正小标宋简体" w:cs="宋体"/>
                <w:sz w:val="40"/>
                <w:szCs w:val="40"/>
              </w:rPr>
            </w:pPr>
            <w:r>
              <w:rPr>
                <w:rFonts w:hint="eastAsia" w:ascii="方正小标宋简体" w:hAnsi="宋体" w:eastAsia="方正小标宋简体" w:cs="宋体"/>
                <w:szCs w:val="21"/>
              </w:rPr>
              <w:t xml:space="preserve">表5</w:t>
            </w:r>
            <w:r>
              <w:rPr>
                <w:rFonts w:hint="eastAsia" w:ascii="方正小标宋简体" w:hAnsi="宋体" w:eastAsia="方正小标宋简体" w:cs="宋体"/>
                <w:szCs w:val="21"/>
              </w:rPr>
              <w:t xml:space="preserve">     </w:t>
            </w:r>
            <w:r>
              <w:rPr>
                <w:rFonts w:hint="eastAsia" w:ascii="方正小标宋简体" w:hAnsi="宋体" w:eastAsia="方正小标宋简体" w:cs="宋体"/>
                <w:sz w:val="40"/>
                <w:szCs w:val="40"/>
              </w:rPr>
              <w:t xml:space="preserve">2018年市级部门一般公共预算基本支出表</w:t>
            </w:r>
            <w:r>
              <w:rPr>
                <w:rFonts w:ascii="方正小标宋简体" w:hAnsi="宋体" w:eastAsia="方正小标宋简体" w:cs="宋体"/>
                <w:sz w:val="40"/>
                <w:szCs w:val="40"/>
              </w:rPr>
            </w:r>
            <w:r>
              <w:rPr>
                <w:rFonts w:ascii="方正小标宋简体" w:hAnsi="宋体" w:eastAsia="方正小标宋简体" w:cs="宋体"/>
                <w:sz w:val="40"/>
                <w:szCs w:val="40"/>
              </w:rPr>
            </w:r>
          </w:p>
        </w:tc>
      </w:tr>
      <w:tr>
        <w:trPr>
          <w:trHeight w:val="402"/>
        </w:trPr>
        <w:tc>
          <w:tcPr>
            <w:gridSpan w:val="2"/>
            <w:tcBorders>
              <w:top w:val="none" w:color="ffffff" w:sz="255" w:space="0"/>
              <w:left w:val="none" w:color="ffffff" w:sz="255" w:space="0"/>
              <w:bottom w:val="single" w:color="000000" w:sz="4" w:space="0"/>
              <w:right w:val="none" w:color="ffffff" w:sz="255" w:space="0"/>
            </w:tcBorders>
            <w:tcW w:w="7275" w:type="dxa"/>
            <w:vAlign w:val="center"/>
            <w:textDirection w:val="lrTb"/>
            <w:noWrap/>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18"/>
                <w:szCs w:val="18"/>
              </w:rPr>
              <w:t xml:space="preserve">部门名称：</w:t>
            </w:r>
            <w:r>
              <w:rPr>
                <w:rFonts w:hint="eastAsia" w:ascii="方正书宋_GBK" w:hAnsi="宋体" w:eastAsia="方正书宋_GBK" w:cs="宋体"/>
                <w:sz w:val="18"/>
                <w:szCs w:val="18"/>
              </w:rPr>
              <w:t xml:space="preserve">九三学社温州市委员会</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1785" w:type="dxa"/>
            <w:vAlign w:val="center"/>
            <w:textDirection w:val="lrTb"/>
            <w:noWrap/>
          </w:tcPr>
          <w:p>
            <w:pPr>
              <w:pStyle w:val="654"/>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402"/>
        </w:trPr>
        <w:tc>
          <w:tcPr>
            <w:gridSpan w:val="2"/>
            <w:tcBorders>
              <w:top w:val="single" w:color="000000" w:sz="4" w:space="0"/>
              <w:left w:val="single" w:color="000000" w:sz="4" w:space="0"/>
              <w:bottom w:val="single" w:color="000000" w:sz="4" w:space="0"/>
              <w:right w:val="single" w:color="000000" w:sz="4" w:space="0"/>
            </w:tcBorders>
            <w:tcW w:w="7275"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经济分类科目</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785" w:type="dxa"/>
            <w:vAlign w:val="center"/>
            <w:vMerge w:val="restart"/>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金额</w:t>
            </w:r>
            <w:r>
              <w:rPr>
                <w:rFonts w:ascii="方正书宋_GBK" w:hAnsi="宋体" w:eastAsia="方正书宋_GBK" w:cs="宋体"/>
                <w:sz w:val="20"/>
              </w:rPr>
            </w:r>
            <w:r>
              <w:rPr>
                <w:rFonts w:ascii="方正书宋_GBK" w:hAnsi="宋体" w:eastAsia="方正书宋_GBK" w:cs="宋体"/>
                <w:sz w:val="20"/>
              </w:rPr>
            </w:r>
          </w:p>
        </w:tc>
      </w:tr>
      <w:tr>
        <w:trPr>
          <w:trHeight w:val="840"/>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科目编码</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科目名称</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785" w:type="dxa"/>
            <w:vAlign w:val="center"/>
            <w:vMerge w:val="continue"/>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合计</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195.52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301</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工资福利支出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156.19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30101</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基本工资</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23.21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30102</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津贴补贴</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91.77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30108</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机关事业单位基本养老保险费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13.70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30109</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职业年金缴费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5.48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30111</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公务员医疗补助缴费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9.93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30112</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其他社会保障缴费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1.28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30113</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住房公积金</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10.82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302</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商品和服务支出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35.73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30215</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会议费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3.00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30216</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培训费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3.00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30217</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公务接待费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2.00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30239</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其他交通费用</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9.57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30299</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其他商品和服务支出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18.16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303</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对个人和家庭的补助</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2.10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30302</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退休费</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1.60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30399</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其他对个人和家庭的补助支出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0.50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310</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其他资本性支出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1.50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hint="eastAsia"/>
                <w:sz w:val="18"/>
                <w:szCs w:val="18"/>
              </w:rPr>
              <w:t xml:space="preserve">  31002</w:t>
            </w: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hint="eastAsia" w:ascii="方正书宋_GBK" w:eastAsia="方正书宋_GBK"/>
                <w:sz w:val="20"/>
              </w:rPr>
              <w:t xml:space="preserve">  办公设备购置</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1.50 </w:t>
            </w: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585"/>
        </w:trPr>
        <w:tc>
          <w:tcPr>
            <w:tcBorders>
              <w:top w:val="none" w:color="ffffff" w:sz="255" w:space="0"/>
              <w:left w:val="single" w:color="000000" w:sz="4" w:space="0"/>
              <w:bottom w:val="single" w:color="000000" w:sz="4" w:space="0"/>
              <w:right w:val="single" w:color="000000" w:sz="4" w:space="0"/>
            </w:tcBorders>
            <w:tcW w:w="2230" w:type="dxa"/>
            <w:vAlign w:val="center"/>
            <w:textDirection w:val="lrTb"/>
            <w:noWrap/>
          </w:tcPr>
          <w:p>
            <w:pPr>
              <w:pStyle w:val="654"/>
              <w:pBdr/>
              <w:spacing/>
              <w:ind/>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single" w:color="000000" w:sz="4" w:space="0"/>
              <w:right w:val="single" w:color="000000" w:sz="4" w:space="0"/>
            </w:tcBorders>
            <w:tcW w:w="5045" w:type="dxa"/>
            <w:vAlign w:val="center"/>
            <w:textDirection w:val="lrTb"/>
            <w:noWrap w:val="false"/>
          </w:tcPr>
          <w:p>
            <w:pPr>
              <w:pStyle w:val="654"/>
              <w:pBdr/>
              <w:spacing/>
              <w:ind/>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85" w:type="dxa"/>
            <w:vAlign w:val="center"/>
            <w:textDirection w:val="lrTb"/>
            <w:noWrap/>
          </w:tcPr>
          <w:p>
            <w:pPr>
              <w:pStyle w:val="654"/>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bl>
    <w:p>
      <w:pPr>
        <w:pStyle w:val="654"/>
        <w:pBdr/>
        <w:spacing w:line="580" w:lineRule="exact"/>
        <w:ind/>
        <w:rPr>
          <w:rFonts w:ascii="黑体" w:hAnsi="黑体" w:eastAsia="黑体" w:cs="黑体"/>
          <w:spacing w:val="15"/>
          <w:sz w:val="32"/>
          <w:szCs w:val="32"/>
        </w:rPr>
        <w:sectPr>
          <w:headerReference w:type="first" r:id="rId9"/>
          <w:footerReference w:type="default" r:id="rId10"/>
          <w:footnotePr/>
          <w:endnotePr/>
          <w:type w:val="nextPage"/>
          <w:pgSz w:h="16838" w:orient="landscape" w:w="11906"/>
          <w:pgMar w:top="2098" w:right="1474" w:bottom="1984" w:left="1587" w:header="1474" w:footer="1587" w:gutter="0"/>
          <w:cols w:num="1" w:sep="0" w:space="720" w:equalWidth="1"/>
          <w:titlePg/>
        </w:sectPr>
      </w:pPr>
      <w:r>
        <w:rPr>
          <w:rFonts w:ascii="黑体" w:hAnsi="黑体" w:eastAsia="黑体" w:cs="黑体"/>
          <w:spacing w:val="15"/>
          <w:sz w:val="32"/>
          <w:szCs w:val="32"/>
        </w:rPr>
      </w:r>
      <w:r>
        <w:rPr>
          <w:rFonts w:ascii="黑体" w:hAnsi="黑体" w:eastAsia="黑体" w:cs="黑体"/>
          <w:spacing w:val="15"/>
          <w:sz w:val="32"/>
          <w:szCs w:val="32"/>
        </w:rPr>
      </w:r>
    </w:p>
    <w:tbl>
      <w:tblPr>
        <w:tblpPr w:horzAnchor="margin" w:tblpXSpec="left" w:vertAnchor="margin" w:tblpY="622" w:leftFromText="180" w:topFromText="0" w:rightFromText="180" w:bottomFromText="0"/>
        <w:tblW w:w="9880" w:type="dxa"/>
        <w:tblInd w:w="0" w:type="dxa"/>
        <w:tblBorders/>
        <w:tblLayout w:type="autofit"/>
        <w:tblCellMar>
          <w:left w:w="108" w:type="dxa"/>
          <w:top w:w="0" w:type="dxa"/>
          <w:right w:w="108" w:type="dxa"/>
          <w:bottom w:w="0" w:type="dxa"/>
        </w:tblCellMar>
        <w:tblLook w:val="04A0" w:firstRow="1" w:lastRow="0" w:firstColumn="1" w:lastColumn="0" w:noHBand="0" w:noVBand="1"/>
      </w:tblPr>
      <w:tblGrid>
        <w:gridCol w:w="3546"/>
        <w:gridCol w:w="855"/>
        <w:gridCol w:w="1408"/>
        <w:gridCol w:w="820"/>
        <w:gridCol w:w="997"/>
        <w:gridCol w:w="985"/>
        <w:gridCol w:w="1269"/>
      </w:tblGrid>
      <w:tr>
        <w:trPr>
          <w:trHeight w:val="480"/>
        </w:trPr>
        <w:tc>
          <w:tcPr>
            <w:gridSpan w:val="7"/>
            <w:tcBorders>
              <w:top w:val="none" w:color="ffffff" w:sz="255" w:space="0"/>
              <w:left w:val="none" w:color="ffffff" w:sz="255" w:space="0"/>
              <w:bottom w:val="none" w:color="ffffff" w:sz="255" w:space="0"/>
              <w:right w:val="none" w:color="ffffff" w:sz="255" w:space="0"/>
            </w:tcBorders>
            <w:tcW w:w="9880" w:type="dxa"/>
            <w:vAlign w:val="center"/>
            <w:textDirection w:val="lrTb"/>
            <w:noWrap/>
          </w:tcPr>
          <w:p>
            <w:pPr>
              <w:pStyle w:val="654"/>
              <w:framePr w:hAnchor="margin" w:hSpace="180" w:vAnchor="margin" w:wrap="around" w:y="622"/>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表6</w:t>
            </w:r>
            <w:r>
              <w:rPr>
                <w:rFonts w:hint="eastAsia" w:ascii="方正小标宋简体" w:hAnsi="宋体" w:eastAsia="方正小标宋简体" w:cs="宋体"/>
                <w:szCs w:val="21"/>
              </w:rPr>
              <w:t xml:space="preserve">            </w:t>
            </w:r>
            <w:r>
              <w:rPr>
                <w:rFonts w:hint="eastAsia" w:ascii="方正小标宋简体" w:hAnsi="宋体" w:eastAsia="方正小标宋简体" w:cs="宋体"/>
                <w:sz w:val="44"/>
                <w:szCs w:val="44"/>
              </w:rPr>
              <w:t xml:space="preserve">2018年市级部门收入预算总表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402"/>
        </w:trPr>
        <w:tc>
          <w:tcPr>
            <w:tcBorders>
              <w:top w:val="none" w:color="ffffff" w:sz="255" w:space="0"/>
              <w:left w:val="none" w:color="ffffff" w:sz="255" w:space="0"/>
              <w:bottom w:val="single" w:color="000000" w:sz="4" w:space="0"/>
              <w:right w:val="none" w:color="ffffff" w:sz="255" w:space="0"/>
            </w:tcBorders>
            <w:tcW w:w="3546" w:type="dxa"/>
            <w:vAlign w:val="center"/>
            <w:textDirection w:val="lrTb"/>
            <w:noWrap/>
          </w:tcPr>
          <w:p>
            <w:pPr>
              <w:pStyle w:val="654"/>
              <w:framePr w:hAnchor="margin" w:hSpace="180" w:vAnchor="margin" w:wrap="around" w:y="622"/>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部门名称：</w:t>
            </w:r>
            <w:r>
              <w:rPr>
                <w:rFonts w:hint="eastAsia" w:ascii="方正书宋_GBK" w:hAnsi="宋体" w:eastAsia="方正书宋_GBK" w:cs="宋体"/>
                <w:sz w:val="20"/>
              </w:rPr>
              <w:t xml:space="preserve">九三学社温州市委员会</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855" w:type="dxa"/>
            <w:vAlign w:val="center"/>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1408" w:type="dxa"/>
            <w:vAlign w:val="center"/>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820" w:type="dxa"/>
            <w:vAlign w:val="center"/>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997" w:type="dxa"/>
            <w:vAlign w:val="center"/>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985" w:type="dxa"/>
            <w:vAlign w:val="bottom"/>
            <w:textDirection w:val="lrTb"/>
            <w:noWrap/>
          </w:tcPr>
          <w:p>
            <w:pPr>
              <w:pStyle w:val="654"/>
              <w:framePr w:hAnchor="margin" w:hSpace="180" w:vAnchor="margin" w:wrap="around" w:y="622"/>
              <w:widowControl w:val="true"/>
              <w:pBdr/>
              <w:spacing/>
              <w:ind/>
              <w:jc w:val="left"/>
              <w:rPr>
                <w:rFonts w:ascii="宋体" w:hAnsi="宋体" w:cs="宋体"/>
                <w:sz w:val="18"/>
                <w:szCs w:val="18"/>
              </w:rPr>
            </w:pPr>
            <w:r>
              <w:rPr>
                <w:rFonts w:ascii="宋体" w:hAnsi="宋体" w:cs="宋体"/>
                <w:sz w:val="18"/>
                <w:szCs w:val="18"/>
              </w:rPr>
            </w:r>
            <w:r>
              <w:rPr>
                <w:rFonts w:ascii="宋体" w:hAnsi="宋体" w:cs="宋体"/>
                <w:sz w:val="18"/>
                <w:szCs w:val="18"/>
              </w:rPr>
            </w:r>
          </w:p>
        </w:tc>
        <w:tc>
          <w:tcPr>
            <w:tcBorders>
              <w:top w:val="none" w:color="ffffff" w:sz="255" w:space="0"/>
              <w:left w:val="none" w:color="ffffff" w:sz="255" w:space="0"/>
              <w:bottom w:val="none" w:color="ffffff" w:sz="255" w:space="0"/>
              <w:right w:val="none" w:color="ffffff" w:sz="255" w:space="0"/>
            </w:tcBorders>
            <w:tcW w:w="1269" w:type="dxa"/>
            <w:vAlign w:val="center"/>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3546" w:type="dxa"/>
            <w:vAlign w:val="center"/>
            <w:vMerge w:val="restart"/>
            <w:textDirection w:val="lrTb"/>
            <w:noWrap/>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单位名称</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855" w:type="dxa"/>
            <w:vAlign w:val="center"/>
            <w:vMerge w:val="restart"/>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总   计</w:t>
            </w:r>
            <w:r>
              <w:rPr>
                <w:rFonts w:ascii="方正书宋_GBK" w:hAnsi="宋体" w:eastAsia="方正书宋_GBK" w:cs="宋体"/>
                <w:sz w:val="20"/>
              </w:rPr>
            </w:r>
            <w:r>
              <w:rPr>
                <w:rFonts w:ascii="方正书宋_GBK" w:hAnsi="宋体" w:eastAsia="方正书宋_GBK" w:cs="宋体"/>
                <w:sz w:val="20"/>
              </w:rPr>
            </w:r>
          </w:p>
        </w:tc>
        <w:tc>
          <w:tcPr>
            <w:gridSpan w:val="3"/>
            <w:tcBorders>
              <w:top w:val="single" w:color="000000" w:sz="4" w:space="0"/>
              <w:left w:val="none" w:color="ffffff" w:sz="255" w:space="0"/>
              <w:bottom w:val="single" w:color="000000" w:sz="4" w:space="0"/>
              <w:right w:val="single" w:color="000000" w:sz="4" w:space="0"/>
            </w:tcBorders>
            <w:tcW w:w="3225" w:type="dxa"/>
            <w:vAlign w:val="center"/>
            <w:textDirection w:val="lrTb"/>
            <w:noWrap/>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财政拨款　</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985" w:type="dxa"/>
            <w:vAlign w:val="center"/>
            <w:vMerge w:val="restart"/>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专户资金</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269" w:type="dxa"/>
            <w:vAlign w:val="center"/>
            <w:vMerge w:val="restart"/>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单位结余</w:t>
            </w:r>
            <w:r>
              <w:rPr>
                <w:rFonts w:ascii="方正书宋_GBK" w:hAnsi="宋体" w:eastAsia="方正书宋_GBK" w:cs="宋体"/>
                <w:sz w:val="20"/>
              </w:rPr>
            </w:r>
            <w:r>
              <w:rPr>
                <w:rFonts w:ascii="方正书宋_GBK" w:hAnsi="宋体" w:eastAsia="方正书宋_GBK" w:cs="宋体"/>
                <w:sz w:val="20"/>
              </w:rPr>
            </w:r>
          </w:p>
        </w:tc>
      </w:tr>
      <w:tr>
        <w:trPr>
          <w:trHeight w:val="1062"/>
        </w:trPr>
        <w:tc>
          <w:tcPr>
            <w:tcBorders>
              <w:top w:val="none" w:color="ffffff" w:sz="255" w:space="0"/>
              <w:left w:val="single" w:color="000000" w:sz="4" w:space="0"/>
              <w:bottom w:val="single" w:color="000000" w:sz="4" w:space="0"/>
              <w:right w:val="single" w:color="000000" w:sz="4" w:space="0"/>
            </w:tcBorders>
            <w:tcW w:w="3546" w:type="dxa"/>
            <w:vAlign w:val="center"/>
            <w:vMerge w:val="continue"/>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855" w:type="dxa"/>
            <w:vAlign w:val="center"/>
            <w:vMerge w:val="continue"/>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合计</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一般公共预算</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val="false"/>
          </w:tcPr>
          <w:p>
            <w:pPr>
              <w:pStyle w:val="654"/>
              <w:framePr w:hAnchor="margin" w:hSpace="180" w:vAnchor="margin" w:wrap="around" w:y="622"/>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政府性基金预算</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985" w:type="dxa"/>
            <w:vAlign w:val="center"/>
            <w:vMerge w:val="continue"/>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269" w:type="dxa"/>
            <w:vAlign w:val="center"/>
            <w:vMerge w:val="continue"/>
            <w:textDirection w:val="lrTb"/>
            <w:noWrap w:val="false"/>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360"/>
        </w:trPr>
        <w:tc>
          <w:tcPr>
            <w:tcBorders>
              <w:top w:val="none" w:color="ffffff" w:sz="255" w:space="0"/>
              <w:left w:val="single" w:color="000000" w:sz="4" w:space="0"/>
              <w:bottom w:val="single" w:color="000000" w:sz="4" w:space="0"/>
              <w:right w:val="single" w:color="000000" w:sz="4" w:space="0"/>
            </w:tcBorders>
            <w:tcW w:w="3546" w:type="dxa"/>
            <w:vAlign w:val="center"/>
            <w:textDirection w:val="lrTb"/>
            <w:noWrap/>
          </w:tcPr>
          <w:p>
            <w:pPr>
              <w:pStyle w:val="654"/>
              <w:framePr w:hAnchor="margin" w:hSpace="180" w:vAnchor="margin" w:wrap="around" w:y="622"/>
              <w:pBdr/>
              <w:spacing/>
              <w:ind/>
              <w:rPr>
                <w:rFonts w:ascii="方正书宋_GBK" w:hAnsi="宋体" w:eastAsia="方正书宋_GBK" w:cs="宋体"/>
                <w:sz w:val="20"/>
              </w:rPr>
            </w:pPr>
            <w:r>
              <w:rPr>
                <w:rFonts w:hint="eastAsia" w:ascii="方正书宋_GBK" w:eastAsia="方正书宋_GBK"/>
                <w:sz w:val="20"/>
              </w:rPr>
              <w:t xml:space="preserve">合计</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r>
      <w:tr>
        <w:trPr>
          <w:trHeight w:val="360"/>
        </w:trPr>
        <w:tc>
          <w:tcPr>
            <w:tcBorders>
              <w:top w:val="none" w:color="ffffff" w:sz="255" w:space="0"/>
              <w:left w:val="single" w:color="000000" w:sz="4" w:space="0"/>
              <w:bottom w:val="none" w:color="ffffff" w:sz="255" w:space="0"/>
              <w:right w:val="single" w:color="000000" w:sz="4" w:space="0"/>
            </w:tcBorders>
            <w:tcW w:w="3546" w:type="dxa"/>
            <w:vAlign w:val="center"/>
            <w:textDirection w:val="lrTb"/>
            <w:noWrap/>
          </w:tcPr>
          <w:p>
            <w:pPr>
              <w:pStyle w:val="654"/>
              <w:framePr w:hAnchor="margin" w:hSpace="180" w:vAnchor="margin" w:wrap="around" w:y="622"/>
              <w:pBdr/>
              <w:spacing/>
              <w:ind/>
              <w:rPr>
                <w:rFonts w:ascii="方正书宋_GBK" w:hAnsi="宋体" w:eastAsia="方正书宋_GBK" w:cs="宋体"/>
                <w:sz w:val="20"/>
              </w:rPr>
            </w:pPr>
            <w:r>
              <w:rPr>
                <w:rFonts w:hint="eastAsia" w:ascii="方正书宋_GBK" w:eastAsia="方正书宋_GBK"/>
                <w:sz w:val="20"/>
              </w:rPr>
              <w:t xml:space="preserve">九三学社温州市委员会</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hint="eastAsia" w:ascii="方正书宋_GBK" w:hAnsi="宋体" w:eastAsia="方正书宋_GBK" w:cs="宋体"/>
                <w:sz w:val="20"/>
              </w:rPr>
              <w:t xml:space="preserve">　</w:t>
            </w: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single" w:color="000000" w:sz="4" w:space="0"/>
              <w:left w:val="single" w:color="000000" w:sz="4" w:space="0"/>
              <w:bottom w:val="single" w:color="000000" w:sz="4" w:space="0"/>
              <w:right w:val="single" w:color="000000" w:sz="4" w:space="0"/>
            </w:tcBorders>
            <w:tcW w:w="3546" w:type="dxa"/>
            <w:vAlign w:val="center"/>
            <w:textDirection w:val="lrTb"/>
            <w:noWrap/>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3546" w:type="dxa"/>
            <w:vAlign w:val="center"/>
            <w:textDirection w:val="lrTb"/>
            <w:noWrap/>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3546" w:type="dxa"/>
            <w:vAlign w:val="center"/>
            <w:textDirection w:val="lrTb"/>
            <w:noWrap/>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none" w:color="ffffff" w:sz="255" w:space="0"/>
              <w:left w:val="single" w:color="000000" w:sz="4" w:space="0"/>
              <w:bottom w:val="single" w:color="000000" w:sz="4" w:space="0"/>
              <w:right w:val="single" w:color="000000" w:sz="4" w:space="0"/>
            </w:tcBorders>
            <w:tcW w:w="3546" w:type="dxa"/>
            <w:vAlign w:val="center"/>
            <w:textDirection w:val="lrTb"/>
            <w:noWrap/>
          </w:tcPr>
          <w:p>
            <w:pPr>
              <w:pStyle w:val="654"/>
              <w:framePr w:hAnchor="margin" w:hSpace="180" w:vAnchor="margin" w:wrap="around" w:y="622"/>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5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08"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820"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97"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985"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269" w:type="dxa"/>
            <w:vAlign w:val="center"/>
            <w:textDirection w:val="lrTb"/>
            <w:noWrap/>
          </w:tcPr>
          <w:p>
            <w:pPr>
              <w:pStyle w:val="654"/>
              <w:framePr w:hAnchor="margin" w:hSpace="180" w:vAnchor="margin" w:wrap="around" w:y="622"/>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bl>
    <w:p>
      <w:pPr>
        <w:pStyle w:val="654"/>
        <w:pBdr/>
        <w:spacing w:line="580" w:lineRule="exact"/>
        <w:ind/>
        <w:rPr>
          <w:rFonts w:ascii="黑体" w:hAnsi="黑体" w:eastAsia="黑体" w:cs="黑体"/>
          <w:spacing w:val="15"/>
          <w:sz w:val="32"/>
          <w:szCs w:val="32"/>
        </w:rPr>
      </w:pPr>
      <w:r>
        <w:rPr>
          <w:rFonts w:ascii="黑体" w:hAnsi="黑体" w:eastAsia="黑体" w:cs="黑体"/>
          <w:spacing w:val="15"/>
          <w:sz w:val="32"/>
          <w:szCs w:val="32"/>
        </w:rPr>
      </w:r>
      <w:r>
        <w:rPr>
          <w:rFonts w:ascii="黑体" w:hAnsi="黑体" w:eastAsia="黑体" w:cs="黑体"/>
          <w:spacing w:val="15"/>
          <w:sz w:val="32"/>
          <w:szCs w:val="32"/>
        </w:rPr>
      </w:r>
    </w:p>
    <w:tbl>
      <w:tblPr>
        <w:tblW w:w="9640"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3180"/>
        <w:gridCol w:w="1420"/>
        <w:gridCol w:w="848"/>
        <w:gridCol w:w="752"/>
        <w:gridCol w:w="1720"/>
        <w:gridCol w:w="860"/>
        <w:gridCol w:w="860"/>
      </w:tblGrid>
      <w:tr>
        <w:trPr>
          <w:gridAfter w:val="1"/>
          <w:trHeight w:val="615"/>
        </w:trPr>
        <w:tc>
          <w:tcPr>
            <w:gridSpan w:val="6"/>
            <w:tcBorders>
              <w:top w:val="none" w:color="ffffff" w:sz="255" w:space="0"/>
              <w:left w:val="none" w:color="ffffff" w:sz="255" w:space="0"/>
              <w:bottom w:val="none" w:color="ffffff" w:sz="255" w:space="0"/>
              <w:right w:val="none" w:color="ffffff" w:sz="255" w:space="0"/>
            </w:tcBorders>
            <w:tcW w:w="8780" w:type="dxa"/>
            <w:vAlign w:val="bottom"/>
            <w:textDirection w:val="lrTb"/>
            <w:noWrap/>
          </w:tcPr>
          <w:p>
            <w:pPr>
              <w:pStyle w:val="654"/>
              <w:widowControl w:val="true"/>
              <w:pBdr/>
              <w:spacing/>
              <w:ind/>
              <w:rPr>
                <w:rFonts w:hint="eastAsia" w:ascii="方正小标宋简体" w:hAnsi="宋体" w:eastAsia="方正小标宋简体" w:cs="宋体"/>
                <w:szCs w:val="21"/>
              </w:rPr>
            </w:pPr>
            <w:r>
              <w:rPr>
                <w:rFonts w:hint="eastAsia" w:ascii="方正小标宋简体" w:hAnsi="宋体" w:eastAsia="方正小标宋简体" w:cs="宋体"/>
                <w:szCs w:val="21"/>
              </w:rPr>
            </w:r>
            <w:r>
              <w:rPr>
                <w:rFonts w:hint="eastAsia" w:ascii="方正小标宋简体" w:hAnsi="宋体" w:eastAsia="方正小标宋简体" w:cs="宋体"/>
                <w:szCs w:val="21"/>
              </w:rPr>
            </w:r>
          </w:p>
          <w:p>
            <w:pPr>
              <w:pStyle w:val="654"/>
              <w:widowControl w:val="true"/>
              <w:pBdr/>
              <w:spacing/>
              <w:ind/>
              <w:rPr>
                <w:rFonts w:hint="eastAsia" w:ascii="方正小标宋简体" w:hAnsi="宋体" w:eastAsia="方正小标宋简体" w:cs="宋体"/>
                <w:szCs w:val="21"/>
              </w:rPr>
            </w:pPr>
            <w:r>
              <w:rPr>
                <w:rFonts w:hint="eastAsia" w:ascii="方正小标宋简体" w:hAnsi="宋体" w:eastAsia="方正小标宋简体" w:cs="宋体"/>
                <w:szCs w:val="21"/>
              </w:rPr>
            </w:r>
            <w:r>
              <w:rPr>
                <w:rFonts w:hint="eastAsia" w:ascii="方正小标宋简体" w:hAnsi="宋体" w:eastAsia="方正小标宋简体" w:cs="宋体"/>
                <w:szCs w:val="21"/>
              </w:rPr>
            </w:r>
          </w:p>
          <w:p>
            <w:pPr>
              <w:pStyle w:val="654"/>
              <w:widowControl w:val="true"/>
              <w:pBdr/>
              <w:spacing/>
              <w:ind/>
              <w:rPr>
                <w:rFonts w:hint="eastAsia" w:ascii="方正小标宋简体" w:hAnsi="宋体" w:eastAsia="方正小标宋简体" w:cs="宋体"/>
                <w:szCs w:val="21"/>
              </w:rPr>
            </w:pPr>
            <w:r>
              <w:rPr>
                <w:rFonts w:hint="eastAsia" w:ascii="方正小标宋简体" w:hAnsi="宋体" w:eastAsia="方正小标宋简体" w:cs="宋体"/>
                <w:szCs w:val="21"/>
              </w:rPr>
            </w:r>
            <w:r>
              <w:rPr>
                <w:rFonts w:hint="eastAsia" w:ascii="方正小标宋简体" w:hAnsi="宋体" w:eastAsia="方正小标宋简体" w:cs="宋体"/>
                <w:szCs w:val="21"/>
              </w:rPr>
            </w:r>
          </w:p>
          <w:p>
            <w:pPr>
              <w:pStyle w:val="654"/>
              <w:widowControl w:val="true"/>
              <w:pBdr/>
              <w:spacing/>
              <w:ind/>
              <w:rPr>
                <w:rFonts w:ascii="方正小标宋简体" w:hAnsi="宋体" w:eastAsia="方正小标宋简体" w:cs="宋体"/>
                <w:sz w:val="44"/>
                <w:szCs w:val="44"/>
              </w:rPr>
            </w:pPr>
            <w:r>
              <w:rPr>
                <w:rFonts w:hint="eastAsia" w:ascii="方正小标宋简体" w:hAnsi="宋体" w:eastAsia="方正小标宋简体" w:cs="宋体"/>
                <w:szCs w:val="21"/>
              </w:rPr>
              <w:t xml:space="preserve">表7</w:t>
            </w:r>
            <w:r>
              <w:rPr>
                <w:rFonts w:hint="eastAsia" w:ascii="方正小标宋简体" w:hAnsi="宋体" w:eastAsia="方正小标宋简体" w:cs="宋体"/>
                <w:szCs w:val="21"/>
              </w:rPr>
              <w:t xml:space="preserve">            </w:t>
            </w:r>
            <w:r>
              <w:rPr>
                <w:rFonts w:hint="eastAsia" w:ascii="方正小标宋简体" w:hAnsi="宋体" w:eastAsia="方正小标宋简体" w:cs="宋体"/>
                <w:sz w:val="44"/>
                <w:szCs w:val="44"/>
              </w:rPr>
              <w:t xml:space="preserve">2018年市级部门支出预算总表</w:t>
            </w:r>
            <w:r>
              <w:rPr>
                <w:rFonts w:ascii="方正小标宋简体" w:hAnsi="宋体" w:eastAsia="方正小标宋简体" w:cs="宋体"/>
                <w:sz w:val="44"/>
                <w:szCs w:val="44"/>
              </w:rPr>
            </w:r>
            <w:r>
              <w:rPr>
                <w:rFonts w:ascii="方正小标宋简体" w:hAnsi="宋体" w:eastAsia="方正小标宋简体" w:cs="宋体"/>
                <w:sz w:val="44"/>
                <w:szCs w:val="44"/>
              </w:rPr>
            </w:r>
          </w:p>
        </w:tc>
      </w:tr>
      <w:tr>
        <w:trPr>
          <w:trHeight w:val="402"/>
        </w:trPr>
        <w:tc>
          <w:tcPr>
            <w:gridSpan w:val="2"/>
            <w:tcBorders>
              <w:top w:val="none" w:color="ffffff" w:sz="255" w:space="0"/>
              <w:left w:val="none" w:color="ffffff" w:sz="255" w:space="0"/>
              <w:bottom w:val="none" w:color="ffffff" w:sz="255" w:space="0"/>
              <w:right w:val="none" w:color="ffffff" w:sz="255" w:space="0"/>
            </w:tcBorders>
            <w:tcW w:w="460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部门名称：</w:t>
            </w:r>
            <w:r>
              <w:rPr>
                <w:rFonts w:hint="eastAsia" w:ascii="方正书宋_GBK" w:hAnsi="宋体" w:eastAsia="方正书宋_GBK" w:cs="宋体"/>
                <w:sz w:val="20"/>
              </w:rPr>
              <w:t xml:space="preserve">九三学社温州市委员会</w:t>
            </w: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none" w:color="ffffff" w:sz="255" w:space="0"/>
              <w:right w:val="none" w:color="ffffff" w:sz="255" w:space="0"/>
            </w:tcBorders>
            <w:tcW w:w="160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none" w:color="ffffff" w:sz="255" w:space="0"/>
              <w:right w:val="none" w:color="ffffff" w:sz="255" w:space="0"/>
            </w:tcBorders>
            <w:tcW w:w="17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none" w:color="ffffff" w:sz="255" w:space="0"/>
              <w:right w:val="none" w:color="ffffff" w:sz="255" w:space="0"/>
            </w:tcBorders>
            <w:tcW w:w="1720" w:type="dxa"/>
            <w:vAlign w:val="center"/>
            <w:textDirection w:val="lrTb"/>
            <w:noWrap w:val="false"/>
          </w:tcPr>
          <w:p>
            <w:pPr>
              <w:pStyle w:val="654"/>
              <w:widowControl w:val="true"/>
              <w:pBdr/>
              <w:spacing/>
              <w:ind/>
              <w:jc w:val="left"/>
              <w:rPr>
                <w:rFonts w:ascii="方正书宋_GBK" w:hAnsi="宋体" w:eastAsia="方正书宋_GBK" w:cs="宋体"/>
                <w:sz w:val="20"/>
              </w:rPr>
            </w:pPr>
            <w:r>
              <w:rPr>
                <w:rFonts w:hint="eastAsia" w:ascii="方正书宋_GBK" w:hAnsi="宋体" w:eastAsia="方正书宋_GBK" w:cs="宋体"/>
                <w:sz w:val="20"/>
              </w:rPr>
              <w:t xml:space="preserve">单位：万元</w:t>
            </w: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single" w:color="000000" w:sz="4" w:space="0"/>
              <w:left w:val="single" w:color="000000" w:sz="4" w:space="0"/>
              <w:bottom w:val="single" w:color="000000" w:sz="4" w:space="0"/>
              <w:right w:val="single" w:color="000000" w:sz="4" w:space="0"/>
            </w:tcBorders>
            <w:tcW w:w="3180" w:type="dxa"/>
            <w:vAlign w:val="center"/>
            <w:vMerge w:val="restart"/>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单位名称</w:t>
            </w: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420" w:type="dxa"/>
            <w:vAlign w:val="center"/>
            <w:vMerge w:val="restart"/>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总   计</w:t>
            </w:r>
            <w:r>
              <w:rPr>
                <w:rFonts w:ascii="方正书宋_GBK" w:hAnsi="宋体" w:eastAsia="方正书宋_GBK" w:cs="宋体"/>
                <w:sz w:val="20"/>
              </w:rPr>
            </w:r>
            <w:r>
              <w:rPr>
                <w:rFonts w:ascii="方正书宋_GBK" w:hAnsi="宋体" w:eastAsia="方正书宋_GBK" w:cs="宋体"/>
                <w:sz w:val="20"/>
              </w:rPr>
            </w:r>
          </w:p>
        </w:tc>
        <w:tc>
          <w:tcPr>
            <w:gridSpan w:val="3"/>
            <w:tcBorders>
              <w:top w:val="single" w:color="000000" w:sz="4" w:space="0"/>
              <w:left w:val="none" w:color="ffffff" w:sz="255" w:space="0"/>
              <w:bottom w:val="single" w:color="000000" w:sz="4" w:space="0"/>
              <w:right w:val="single" w:color="000000" w:sz="4" w:space="0"/>
            </w:tcBorders>
            <w:tcW w:w="33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基本支出</w:t>
            </w:r>
            <w:r>
              <w:rPr>
                <w:rFonts w:ascii="方正书宋_GBK" w:hAnsi="宋体" w:eastAsia="方正书宋_GBK" w:cs="宋体"/>
                <w:sz w:val="20"/>
              </w:rPr>
            </w:r>
            <w:r>
              <w:rPr>
                <w:rFonts w:ascii="方正书宋_GBK" w:hAnsi="宋体" w:eastAsia="方正书宋_GBK" w:cs="宋体"/>
                <w:sz w:val="20"/>
              </w:rPr>
            </w:r>
          </w:p>
        </w:tc>
        <w:tc>
          <w:tcPr>
            <w:gridSpan w:val="2"/>
            <w:tcBorders>
              <w:top w:val="single" w:color="000000" w:sz="4" w:space="0"/>
              <w:left w:val="single" w:color="000000" w:sz="4" w:space="0"/>
              <w:bottom w:val="single" w:color="000000" w:sz="4" w:space="0"/>
              <w:right w:val="single" w:color="000000" w:sz="4" w:space="0"/>
            </w:tcBorders>
            <w:tcW w:w="1720" w:type="dxa"/>
            <w:vAlign w:val="center"/>
            <w:vMerge w:val="restart"/>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项目支出</w:t>
            </w:r>
            <w:r>
              <w:rPr>
                <w:rFonts w:ascii="方正书宋_GBK" w:hAnsi="宋体" w:eastAsia="方正书宋_GBK" w:cs="宋体"/>
                <w:sz w:val="20"/>
              </w:rPr>
            </w:r>
            <w:r>
              <w:rPr>
                <w:rFonts w:ascii="方正书宋_GBK" w:hAnsi="宋体" w:eastAsia="方正书宋_GBK" w:cs="宋体"/>
                <w:sz w:val="20"/>
              </w:rPr>
            </w:r>
          </w:p>
        </w:tc>
      </w:tr>
      <w:tr>
        <w:trPr>
          <w:trHeight w:val="402"/>
        </w:trPr>
        <w:tc>
          <w:tcPr>
            <w:tcBorders>
              <w:top w:val="single" w:color="000000" w:sz="4" w:space="0"/>
              <w:left w:val="single" w:color="000000" w:sz="4" w:space="0"/>
              <w:bottom w:val="single" w:color="000000" w:sz="4" w:space="0"/>
              <w:right w:val="single" w:color="000000" w:sz="4" w:space="0"/>
            </w:tcBorders>
            <w:tcW w:w="3180" w:type="dxa"/>
            <w:vAlign w:val="center"/>
            <w:vMerge w:val="continue"/>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single" w:color="000000" w:sz="4" w:space="0"/>
              <w:left w:val="single" w:color="000000" w:sz="4" w:space="0"/>
              <w:bottom w:val="single" w:color="000000" w:sz="4" w:space="0"/>
              <w:right w:val="single" w:color="000000" w:sz="4" w:space="0"/>
            </w:tcBorders>
            <w:tcW w:w="1420" w:type="dxa"/>
            <w:vAlign w:val="center"/>
            <w:vMerge w:val="continue"/>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人员支出</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val="false"/>
          </w:tcPr>
          <w:p>
            <w:pPr>
              <w:pStyle w:val="654"/>
              <w:widowControl w:val="true"/>
              <w:pBdr/>
              <w:spacing/>
              <w:ind/>
              <w:jc w:val="center"/>
              <w:rPr>
                <w:rFonts w:ascii="方正书宋_GBK" w:hAnsi="宋体" w:eastAsia="方正书宋_GBK" w:cs="宋体"/>
                <w:sz w:val="20"/>
              </w:rPr>
            </w:pPr>
            <w:r>
              <w:rPr>
                <w:rFonts w:hint="eastAsia" w:ascii="方正书宋_GBK" w:hAnsi="宋体" w:eastAsia="方正书宋_GBK" w:cs="宋体"/>
                <w:sz w:val="20"/>
              </w:rPr>
              <w:t xml:space="preserve">日常公用支出</w:t>
            </w:r>
            <w:r>
              <w:rPr>
                <w:rFonts w:ascii="方正书宋_GBK" w:hAnsi="宋体" w:eastAsia="方正书宋_GBK" w:cs="宋体"/>
                <w:sz w:val="20"/>
              </w:rPr>
            </w:r>
            <w:r>
              <w:rPr>
                <w:rFonts w:ascii="方正书宋_GBK" w:hAnsi="宋体" w:eastAsia="方正书宋_GBK" w:cs="宋体"/>
                <w:sz w:val="20"/>
              </w:rPr>
            </w:r>
          </w:p>
        </w:tc>
        <w:tc>
          <w:tcPr>
            <w:gridSpan w:val="2"/>
            <w:tcBorders>
              <w:top w:val="single" w:color="000000" w:sz="4" w:space="0"/>
              <w:left w:val="single" w:color="000000" w:sz="4" w:space="0"/>
              <w:bottom w:val="single" w:color="000000" w:sz="4" w:space="0"/>
              <w:right w:val="single" w:color="000000" w:sz="4" w:space="0"/>
            </w:tcBorders>
            <w:tcW w:w="1720" w:type="dxa"/>
            <w:vAlign w:val="center"/>
            <w:vMerge w:val="continue"/>
            <w:textDirection w:val="lrTb"/>
            <w:noWrap w:val="false"/>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645"/>
        </w:trPr>
        <w:tc>
          <w:tcPr>
            <w:tcBorders>
              <w:top w:val="none" w:color="ffffff" w:sz="255" w:space="0"/>
              <w:left w:val="single" w:color="000000" w:sz="4" w:space="0"/>
              <w:bottom w:val="single" w:color="000000" w:sz="4" w:space="0"/>
              <w:right w:val="single" w:color="000000" w:sz="4" w:space="0"/>
            </w:tcBorders>
            <w:tcW w:w="3180" w:type="dxa"/>
            <w:vAlign w:val="center"/>
            <w:textDirection w:val="lrTb"/>
            <w:noWrap/>
          </w:tcPr>
          <w:p>
            <w:pPr>
              <w:pStyle w:val="654"/>
              <w:pBdr/>
              <w:spacing/>
              <w:ind/>
              <w:rPr>
                <w:rFonts w:ascii="方正书宋_GBK" w:hAnsi="宋体" w:eastAsia="方正书宋_GBK" w:cs="宋体"/>
                <w:sz w:val="20"/>
              </w:rPr>
            </w:pPr>
            <w:r>
              <w:rPr>
                <w:rFonts w:hint="eastAsia" w:ascii="方正书宋_GBK" w:eastAsia="方正书宋_GBK"/>
                <w:sz w:val="20"/>
              </w:rPr>
              <w:t xml:space="preserve">合计</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159.79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35.73</w:t>
            </w: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42.00 </w:t>
            </w:r>
            <w:r>
              <w:rPr>
                <w:rFonts w:ascii="方正书宋_GBK" w:hAnsi="宋体" w:eastAsia="方正书宋_GBK" w:cs="宋体"/>
                <w:sz w:val="20"/>
              </w:rPr>
            </w:r>
            <w:r>
              <w:rPr>
                <w:rFonts w:ascii="方正书宋_GBK" w:hAnsi="宋体" w:eastAsia="方正书宋_GBK" w:cs="宋体"/>
                <w:sz w:val="20"/>
              </w:rPr>
            </w:r>
          </w:p>
        </w:tc>
      </w:tr>
      <w:tr>
        <w:trPr>
          <w:trHeight w:val="645"/>
        </w:trPr>
        <w:tc>
          <w:tcPr>
            <w:tcBorders>
              <w:top w:val="none" w:color="ffffff" w:sz="255" w:space="0"/>
              <w:left w:val="single" w:color="000000" w:sz="4" w:space="0"/>
              <w:bottom w:val="single" w:color="000000" w:sz="4" w:space="0"/>
              <w:right w:val="single" w:color="000000" w:sz="4" w:space="0"/>
            </w:tcBorders>
            <w:tcW w:w="3180" w:type="dxa"/>
            <w:vAlign w:val="center"/>
            <w:textDirection w:val="lrTb"/>
            <w:noWrap/>
          </w:tcPr>
          <w:p>
            <w:pPr>
              <w:pStyle w:val="654"/>
              <w:pBdr/>
              <w:spacing/>
              <w:ind/>
              <w:rPr>
                <w:rFonts w:ascii="方正书宋_GBK" w:hAnsi="宋体" w:eastAsia="方正书宋_GBK" w:cs="宋体"/>
                <w:sz w:val="20"/>
              </w:rPr>
            </w:pPr>
            <w:r>
              <w:rPr>
                <w:rFonts w:hint="eastAsia" w:ascii="方正书宋_GBK" w:eastAsia="方正书宋_GBK"/>
                <w:sz w:val="20"/>
              </w:rPr>
              <w:t xml:space="preserve">九三学社温州市委员会</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237.52 </w:t>
            </w: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159.79 </w:t>
            </w: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35.73</w:t>
            </w: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pBdr/>
              <w:spacing/>
              <w:ind/>
              <w:jc w:val="right"/>
              <w:rPr>
                <w:rFonts w:ascii="方正书宋_GBK" w:hAnsi="宋体" w:eastAsia="方正书宋_GBK" w:cs="宋体"/>
                <w:sz w:val="20"/>
              </w:rPr>
            </w:pPr>
            <w:r>
              <w:rPr>
                <w:rFonts w:hint="eastAsia" w:ascii="方正书宋_GBK" w:eastAsia="方正书宋_GBK"/>
                <w:sz w:val="20"/>
              </w:rPr>
              <w:t xml:space="preserve">42.00 </w:t>
            </w:r>
            <w:r>
              <w:rPr>
                <w:rFonts w:ascii="方正书宋_GBK" w:hAnsi="宋体" w:eastAsia="方正书宋_GBK" w:cs="宋体"/>
                <w:sz w:val="20"/>
              </w:rPr>
            </w:r>
            <w:r>
              <w:rPr>
                <w:rFonts w:ascii="方正书宋_GBK" w:hAnsi="宋体" w:eastAsia="方正书宋_GBK" w:cs="宋体"/>
                <w:sz w:val="20"/>
              </w:rPr>
            </w:r>
          </w:p>
        </w:tc>
      </w:tr>
      <w:tr>
        <w:trPr>
          <w:trHeight w:val="645"/>
        </w:trPr>
        <w:tc>
          <w:tcPr>
            <w:tcBorders>
              <w:top w:val="none" w:color="ffffff" w:sz="255" w:space="0"/>
              <w:left w:val="single" w:color="000000" w:sz="4" w:space="0"/>
              <w:bottom w:val="single" w:color="000000" w:sz="4" w:space="0"/>
              <w:right w:val="single" w:color="000000" w:sz="4" w:space="0"/>
            </w:tcBorders>
            <w:tcW w:w="3180" w:type="dxa"/>
            <w:vAlign w:val="center"/>
            <w:textDirection w:val="lrTb"/>
            <w:noWrap/>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645"/>
        </w:trPr>
        <w:tc>
          <w:tcPr>
            <w:tcBorders>
              <w:top w:val="none" w:color="ffffff" w:sz="255" w:space="0"/>
              <w:left w:val="single" w:color="000000" w:sz="4" w:space="0"/>
              <w:bottom w:val="single" w:color="000000" w:sz="4" w:space="0"/>
              <w:right w:val="single" w:color="000000" w:sz="4" w:space="0"/>
            </w:tcBorders>
            <w:tcW w:w="3180" w:type="dxa"/>
            <w:vAlign w:val="center"/>
            <w:textDirection w:val="lrTb"/>
            <w:noWrap/>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trHeight w:val="645"/>
        </w:trPr>
        <w:tc>
          <w:tcPr>
            <w:tcBorders>
              <w:top w:val="none" w:color="ffffff" w:sz="255" w:space="0"/>
              <w:left w:val="single" w:color="000000" w:sz="4" w:space="0"/>
              <w:bottom w:val="single" w:color="000000" w:sz="4" w:space="0"/>
              <w:right w:val="single" w:color="000000" w:sz="4" w:space="0"/>
            </w:tcBorders>
            <w:tcW w:w="3180" w:type="dxa"/>
            <w:vAlign w:val="center"/>
            <w:textDirection w:val="lrTb"/>
            <w:noWrap/>
          </w:tcPr>
          <w:p>
            <w:pPr>
              <w:pStyle w:val="654"/>
              <w:widowControl w:val="true"/>
              <w:pBdr/>
              <w:spacing/>
              <w:ind/>
              <w:jc w:val="lef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4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60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c>
          <w:tcPr>
            <w:gridSpan w:val="2"/>
            <w:tcBorders>
              <w:top w:val="none" w:color="ffffff" w:sz="255" w:space="0"/>
              <w:left w:val="none" w:color="ffffff" w:sz="255" w:space="0"/>
              <w:bottom w:val="single" w:color="000000" w:sz="4" w:space="0"/>
              <w:right w:val="single" w:color="000000" w:sz="4" w:space="0"/>
            </w:tcBorders>
            <w:tcW w:w="1720" w:type="dxa"/>
            <w:vAlign w:val="center"/>
            <w:textDirection w:val="lrTb"/>
            <w:noWrap/>
          </w:tcPr>
          <w:p>
            <w:pPr>
              <w:pStyle w:val="654"/>
              <w:widowControl w:val="true"/>
              <w:pBdr/>
              <w:spacing/>
              <w:ind/>
              <w:jc w:val="right"/>
              <w:rPr>
                <w:rFonts w:ascii="方正书宋_GBK" w:hAnsi="宋体" w:eastAsia="方正书宋_GBK" w:cs="宋体"/>
                <w:sz w:val="20"/>
              </w:rPr>
            </w:pPr>
            <w:r>
              <w:rPr>
                <w:rFonts w:ascii="方正书宋_GBK" w:hAnsi="宋体" w:eastAsia="方正书宋_GBK" w:cs="宋体"/>
                <w:sz w:val="20"/>
              </w:rPr>
            </w:r>
            <w:r>
              <w:rPr>
                <w:rFonts w:ascii="方正书宋_GBK" w:hAnsi="宋体" w:eastAsia="方正书宋_GBK" w:cs="宋体"/>
                <w:sz w:val="20"/>
              </w:rPr>
            </w:r>
          </w:p>
        </w:tc>
      </w:tr>
      <w:tr>
        <w:trPr>
          <w:gridAfter w:val="1"/>
          <w:trHeight w:val="615"/>
        </w:trPr>
        <w:tc>
          <w:tcPr>
            <w:gridSpan w:val="6"/>
            <w:tcBorders>
              <w:top w:val="none" w:color="ffffff" w:sz="255" w:space="0"/>
              <w:left w:val="none" w:color="ffffff" w:sz="255" w:space="0"/>
              <w:bottom w:val="none" w:color="ffffff" w:sz="255" w:space="0"/>
              <w:right w:val="none" w:color="ffffff" w:sz="255" w:space="0"/>
            </w:tcBorders>
            <w:tcW w:w="8780" w:type="dxa"/>
            <w:vAlign w:val="bottom"/>
            <w:textDirection w:val="lrTb"/>
            <w:noWrap/>
          </w:tcPr>
          <w:p>
            <w:pPr>
              <w:pStyle w:val="654"/>
              <w:widowControl w:val="true"/>
              <w:pBdr/>
              <w:spacing/>
              <w:ind/>
              <w:jc w:val="center"/>
              <w:rPr>
                <w:rFonts w:hint="eastAsia" w:ascii="宋体" w:hAnsi="宋体" w:cs="宋体"/>
                <w:sz w:val="40"/>
                <w:szCs w:val="40"/>
              </w:rPr>
            </w:pPr>
            <w:r>
              <w:rPr>
                <w:rFonts w:hint="eastAsia" w:ascii="宋体" w:hAnsi="宋体" w:cs="宋体"/>
                <w:sz w:val="40"/>
                <w:szCs w:val="40"/>
              </w:rPr>
            </w:r>
            <w:r>
              <w:rPr>
                <w:rFonts w:hint="eastAsia" w:ascii="宋体" w:hAnsi="宋体" w:cs="宋体"/>
                <w:sz w:val="40"/>
                <w:szCs w:val="40"/>
              </w:rPr>
            </w:r>
          </w:p>
          <w:p>
            <w:pPr>
              <w:pStyle w:val="654"/>
              <w:widowControl w:val="true"/>
              <w:pBdr/>
              <w:spacing/>
              <w:ind/>
              <w:jc w:val="center"/>
              <w:rPr>
                <w:rFonts w:hint="eastAsia" w:ascii="宋体" w:hAnsi="宋体" w:cs="宋体"/>
                <w:sz w:val="40"/>
                <w:szCs w:val="40"/>
              </w:rPr>
            </w:pPr>
            <w:r>
              <w:rPr>
                <w:rFonts w:hint="eastAsia" w:ascii="宋体" w:hAnsi="宋体" w:cs="宋体"/>
                <w:sz w:val="40"/>
                <w:szCs w:val="40"/>
              </w:rPr>
            </w:r>
            <w:r>
              <w:rPr>
                <w:rFonts w:hint="eastAsia" w:ascii="宋体" w:hAnsi="宋体" w:cs="宋体"/>
                <w:sz w:val="40"/>
                <w:szCs w:val="40"/>
              </w:rPr>
            </w:r>
          </w:p>
          <w:p>
            <w:pPr>
              <w:pStyle w:val="654"/>
              <w:widowControl w:val="true"/>
              <w:pBdr/>
              <w:spacing/>
              <w:ind/>
              <w:jc w:val="center"/>
              <w:rPr>
                <w:rFonts w:hint="eastAsia" w:ascii="宋体" w:hAnsi="宋体" w:cs="宋体"/>
                <w:sz w:val="40"/>
                <w:szCs w:val="40"/>
              </w:rPr>
            </w:pPr>
            <w:r>
              <w:rPr>
                <w:rFonts w:hint="eastAsia" w:ascii="宋体" w:hAnsi="宋体" w:cs="宋体"/>
                <w:sz w:val="40"/>
                <w:szCs w:val="40"/>
              </w:rPr>
            </w:r>
            <w:r>
              <w:rPr>
                <w:rFonts w:hint="eastAsia" w:ascii="宋体" w:hAnsi="宋体" w:cs="宋体"/>
                <w:sz w:val="40"/>
                <w:szCs w:val="40"/>
              </w:rPr>
            </w:r>
          </w:p>
          <w:p>
            <w:pPr>
              <w:pStyle w:val="654"/>
              <w:widowControl w:val="true"/>
              <w:pBdr/>
              <w:spacing/>
              <w:ind/>
              <w:rPr>
                <w:rFonts w:ascii="宋体" w:hAnsi="宋体" w:cs="宋体"/>
                <w:b/>
                <w:sz w:val="40"/>
                <w:szCs w:val="40"/>
              </w:rPr>
            </w:pPr>
            <w:r>
              <w:rPr>
                <w:rFonts w:hint="eastAsia" w:ascii="宋体" w:hAnsi="宋体" w:cs="宋体"/>
                <w:b/>
                <w:szCs w:val="21"/>
              </w:rPr>
              <w:t xml:space="preserve">表8</w:t>
            </w:r>
            <w:r>
              <w:rPr>
                <w:rFonts w:hint="eastAsia" w:ascii="宋体" w:hAnsi="宋体" w:cs="宋体"/>
                <w:b/>
                <w:szCs w:val="21"/>
              </w:rPr>
              <w:t xml:space="preserve">       </w:t>
            </w:r>
            <w:r>
              <w:rPr>
                <w:rFonts w:hint="eastAsia" w:ascii="宋体" w:hAnsi="宋体" w:cs="宋体"/>
                <w:b/>
                <w:sz w:val="40"/>
                <w:szCs w:val="40"/>
              </w:rPr>
              <w:t xml:space="preserve">2018年</w:t>
            </w:r>
            <w:r>
              <w:rPr>
                <w:rFonts w:hint="eastAsia" w:ascii="宋体" w:hAnsi="宋体" w:cs="宋体"/>
                <w:b/>
                <w:sz w:val="40"/>
                <w:szCs w:val="40"/>
              </w:rPr>
              <w:t xml:space="preserve">一般公共预算</w:t>
            </w:r>
            <w:r>
              <w:rPr>
                <w:rFonts w:hint="eastAsia" w:ascii="宋体" w:hAnsi="宋体" w:cs="宋体"/>
                <w:b/>
                <w:sz w:val="40"/>
                <w:szCs w:val="40"/>
              </w:rPr>
              <w:t xml:space="preserve">“三公”经费表 </w:t>
            </w:r>
            <w:r>
              <w:rPr>
                <w:rFonts w:ascii="宋体" w:hAnsi="宋体" w:cs="宋体"/>
                <w:b/>
                <w:sz w:val="40"/>
                <w:szCs w:val="40"/>
              </w:rPr>
            </w:r>
            <w:r>
              <w:rPr>
                <w:rFonts w:ascii="宋体" w:hAnsi="宋体" w:cs="宋体"/>
                <w:b/>
                <w:sz w:val="40"/>
                <w:szCs w:val="40"/>
              </w:rPr>
            </w:r>
          </w:p>
        </w:tc>
      </w:tr>
      <w:tr>
        <w:trPr>
          <w:gridAfter w:val="1"/>
          <w:trHeight w:val="360"/>
        </w:trPr>
        <w:tc>
          <w:tcPr>
            <w:gridSpan w:val="3"/>
            <w:tcBorders>
              <w:top w:val="none" w:color="ffffff" w:sz="255" w:space="0"/>
              <w:left w:val="none" w:color="ffffff" w:sz="255" w:space="0"/>
              <w:bottom w:val="none" w:color="ffffff" w:sz="255" w:space="0"/>
              <w:right w:val="none" w:color="ffffff" w:sz="255" w:space="0"/>
            </w:tcBorders>
            <w:tcW w:w="5448" w:type="dxa"/>
            <w:vAlign w:val="bottom"/>
            <w:textDirection w:val="lrTb"/>
            <w:noWrap/>
          </w:tcPr>
          <w:p>
            <w:pPr>
              <w:pStyle w:val="654"/>
              <w:widowControl w:val="true"/>
              <w:pBdr/>
              <w:spacing/>
              <w:ind/>
              <w:jc w:val="left"/>
              <w:rPr>
                <w:rFonts w:ascii="宋体" w:hAnsi="宋体" w:cs="宋体"/>
                <w:sz w:val="18"/>
                <w:szCs w:val="18"/>
              </w:rPr>
            </w:pPr>
            <w:r>
              <w:rPr>
                <w:rFonts w:hint="eastAsia" w:ascii="宋体" w:hAnsi="宋体" w:cs="宋体"/>
                <w:sz w:val="18"/>
                <w:szCs w:val="18"/>
              </w:rPr>
              <w:t xml:space="preserve">部门名称：</w:t>
            </w:r>
            <w:r>
              <w:rPr>
                <w:rFonts w:hint="eastAsia" w:ascii="宋体" w:hAnsi="宋体" w:cs="宋体"/>
                <w:sz w:val="18"/>
                <w:szCs w:val="18"/>
              </w:rPr>
              <w:t xml:space="preserve">九三学社温州市委员会</w:t>
            </w:r>
            <w:r>
              <w:rPr>
                <w:rFonts w:ascii="宋体" w:hAnsi="宋体" w:cs="宋体"/>
                <w:sz w:val="18"/>
                <w:szCs w:val="18"/>
              </w:rPr>
            </w:r>
            <w:r>
              <w:rPr>
                <w:rFonts w:ascii="宋体" w:hAnsi="宋体" w:cs="宋体"/>
                <w:sz w:val="18"/>
                <w:szCs w:val="18"/>
              </w:rPr>
            </w:r>
          </w:p>
        </w:tc>
        <w:tc>
          <w:tcPr>
            <w:gridSpan w:val="3"/>
            <w:tcBorders>
              <w:top w:val="none" w:color="ffffff" w:sz="255" w:space="0"/>
              <w:left w:val="none" w:color="ffffff" w:sz="255" w:space="0"/>
              <w:bottom w:val="none" w:color="ffffff" w:sz="255" w:space="0"/>
              <w:right w:val="none" w:color="ffffff" w:sz="255" w:space="0"/>
            </w:tcBorders>
            <w:tcW w:w="3332" w:type="dxa"/>
            <w:vAlign w:val="bottom"/>
            <w:textDirection w:val="lrTb"/>
            <w:noWrap/>
          </w:tcPr>
          <w:p>
            <w:pPr>
              <w:pStyle w:val="654"/>
              <w:widowControl w:val="true"/>
              <w:pBdr/>
              <w:spacing/>
              <w:ind/>
              <w:jc w:val="right"/>
              <w:rPr>
                <w:rFonts w:ascii="宋体" w:hAnsi="宋体" w:cs="宋体"/>
                <w:sz w:val="18"/>
                <w:szCs w:val="18"/>
              </w:rPr>
            </w:pPr>
            <w:r>
              <w:rPr>
                <w:rFonts w:hint="eastAsia" w:ascii="宋体" w:hAnsi="宋体" w:cs="宋体"/>
                <w:sz w:val="18"/>
                <w:szCs w:val="18"/>
              </w:rPr>
              <w:t xml:space="preserve">单位：万元</w:t>
            </w:r>
            <w:r>
              <w:rPr>
                <w:rFonts w:ascii="宋体" w:hAnsi="宋体" w:cs="宋体"/>
                <w:sz w:val="18"/>
                <w:szCs w:val="18"/>
              </w:rPr>
            </w:r>
            <w:r>
              <w:rPr>
                <w:rFonts w:ascii="宋体" w:hAnsi="宋体" w:cs="宋体"/>
                <w:sz w:val="18"/>
                <w:szCs w:val="18"/>
              </w:rPr>
            </w:r>
          </w:p>
        </w:tc>
      </w:tr>
      <w:tr>
        <w:trPr>
          <w:gridAfter w:val="1"/>
          <w:trHeight w:val="855"/>
        </w:trPr>
        <w:tc>
          <w:tcPr>
            <w:gridSpan w:val="3"/>
            <w:tcBorders>
              <w:top w:val="single" w:color="000000" w:sz="4" w:space="0"/>
              <w:left w:val="single" w:color="000000" w:sz="4" w:space="0"/>
              <w:bottom w:val="single" w:color="000000" w:sz="4" w:space="0"/>
              <w:right w:val="single" w:color="000000" w:sz="4" w:space="0"/>
            </w:tcBorders>
            <w:tcW w:w="5448" w:type="dxa"/>
            <w:vAlign w:val="center"/>
            <w:textDirection w:val="lrTb"/>
            <w:noWrap/>
          </w:tcPr>
          <w:p>
            <w:pPr>
              <w:pStyle w:val="654"/>
              <w:widowControl w:val="true"/>
              <w:pBdr/>
              <w:spacing/>
              <w:ind/>
              <w:jc w:val="center"/>
              <w:rPr>
                <w:rFonts w:ascii="宋体" w:hAnsi="宋体" w:cs="宋体"/>
                <w:sz w:val="24"/>
                <w:szCs w:val="24"/>
              </w:rPr>
            </w:pPr>
            <w:r>
              <w:rPr>
                <w:rFonts w:hint="eastAsia" w:ascii="宋体" w:hAnsi="宋体" w:cs="宋体"/>
                <w:sz w:val="24"/>
                <w:szCs w:val="24"/>
              </w:rPr>
              <w:t xml:space="preserve">项目</w:t>
            </w:r>
            <w:r>
              <w:rPr>
                <w:rFonts w:ascii="宋体" w:hAnsi="宋体" w:cs="宋体"/>
                <w:sz w:val="24"/>
                <w:szCs w:val="24"/>
              </w:rPr>
            </w:r>
            <w:r>
              <w:rPr>
                <w:rFonts w:ascii="宋体" w:hAnsi="宋体" w:cs="宋体"/>
                <w:sz w:val="24"/>
                <w:szCs w:val="24"/>
              </w:rPr>
            </w:r>
          </w:p>
        </w:tc>
        <w:tc>
          <w:tcPr>
            <w:gridSpan w:val="3"/>
            <w:tcBorders>
              <w:top w:val="single" w:color="000000" w:sz="4" w:space="0"/>
              <w:left w:val="none" w:color="ffffff" w:sz="255" w:space="0"/>
              <w:bottom w:val="none" w:color="ffffff" w:sz="255" w:space="0"/>
              <w:right w:val="single" w:color="000000" w:sz="4" w:space="0"/>
            </w:tcBorders>
            <w:tcW w:w="3332" w:type="dxa"/>
            <w:vAlign w:val="center"/>
            <w:textDirection w:val="lrTb"/>
            <w:noWrap/>
          </w:tcPr>
          <w:p>
            <w:pPr>
              <w:pStyle w:val="654"/>
              <w:widowControl w:val="true"/>
              <w:pBdr/>
              <w:spacing/>
              <w:ind/>
              <w:jc w:val="center"/>
              <w:rPr>
                <w:rFonts w:ascii="宋体" w:hAnsi="宋体" w:cs="宋体"/>
                <w:sz w:val="24"/>
                <w:szCs w:val="24"/>
              </w:rPr>
            </w:pPr>
            <w:r>
              <w:rPr>
                <w:rFonts w:hint="eastAsia" w:ascii="宋体" w:hAnsi="宋体" w:cs="宋体"/>
                <w:sz w:val="24"/>
                <w:szCs w:val="24"/>
              </w:rPr>
              <w:t xml:space="preserve">201</w:t>
            </w:r>
            <w:r>
              <w:rPr>
                <w:rFonts w:hint="eastAsia" w:ascii="宋体" w:hAnsi="宋体" w:cs="宋体"/>
                <w:sz w:val="24"/>
                <w:szCs w:val="24"/>
              </w:rPr>
              <w:t xml:space="preserve">8</w:t>
            </w:r>
            <w:r>
              <w:rPr>
                <w:rFonts w:hint="eastAsia" w:ascii="宋体" w:hAnsi="宋体" w:cs="宋体"/>
                <w:sz w:val="24"/>
                <w:szCs w:val="24"/>
              </w:rPr>
              <w:t xml:space="preserve">年预算数</w:t>
            </w:r>
            <w:r>
              <w:rPr>
                <w:rFonts w:ascii="宋体" w:hAnsi="宋体" w:cs="宋体"/>
                <w:sz w:val="24"/>
                <w:szCs w:val="24"/>
              </w:rPr>
            </w:r>
            <w:r>
              <w:rPr>
                <w:rFonts w:ascii="宋体" w:hAnsi="宋体" w:cs="宋体"/>
                <w:sz w:val="24"/>
                <w:szCs w:val="24"/>
              </w:rPr>
            </w:r>
          </w:p>
        </w:tc>
      </w:tr>
      <w:tr>
        <w:trPr>
          <w:gridAfter w:val="1"/>
          <w:trHeight w:val="85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center"/>
              <w:rPr>
                <w:rFonts w:ascii="宋体" w:hAnsi="宋体" w:cs="宋体"/>
                <w:sz w:val="24"/>
                <w:szCs w:val="24"/>
              </w:rPr>
            </w:pPr>
            <w:r>
              <w:rPr>
                <w:rFonts w:hint="eastAsia" w:ascii="宋体" w:hAnsi="宋体" w:cs="宋体"/>
                <w:sz w:val="24"/>
                <w:szCs w:val="24"/>
              </w:rPr>
              <w:t xml:space="preserve">合计</w:t>
            </w:r>
            <w:r>
              <w:rPr>
                <w:rFonts w:ascii="宋体" w:hAnsi="宋体" w:cs="宋体"/>
                <w:sz w:val="24"/>
                <w:szCs w:val="24"/>
              </w:rPr>
            </w:r>
            <w:r>
              <w:rPr>
                <w:rFonts w:ascii="宋体" w:hAnsi="宋体" w:cs="宋体"/>
                <w:sz w:val="24"/>
                <w:szCs w:val="24"/>
              </w:rPr>
            </w:r>
          </w:p>
        </w:tc>
        <w:tc>
          <w:tcPr>
            <w:gridSpan w:val="3"/>
            <w:tcBorders>
              <w:top w:val="single" w:color="000000" w:sz="4" w:space="0"/>
              <w:left w:val="single" w:color="000000" w:sz="4" w:space="0"/>
              <w:bottom w:val="none" w:color="ffffff" w:sz="255" w:space="0"/>
              <w:right w:val="single" w:color="000000" w:sz="4" w:space="0"/>
            </w:tcBorders>
            <w:tcW w:w="3332" w:type="dxa"/>
            <w:vAlign w:val="center"/>
            <w:textDirection w:val="lrTb"/>
            <w:noWrap/>
          </w:tcPr>
          <w:p>
            <w:pPr>
              <w:pStyle w:val="654"/>
              <w:pBdr/>
              <w:spacing/>
              <w:ind/>
              <w:jc w:val="right"/>
              <w:rPr>
                <w:rFonts w:ascii="宋体" w:hAnsi="宋体" w:cs="宋体"/>
                <w:sz w:val="22"/>
                <w:szCs w:val="22"/>
              </w:rPr>
            </w:pPr>
            <w:r>
              <w:rPr>
                <w:rFonts w:hint="eastAsia"/>
                <w:sz w:val="22"/>
                <w:szCs w:val="22"/>
              </w:rPr>
              <w:t xml:space="preserve">2.</w:t>
            </w:r>
            <w:r>
              <w:rPr>
                <w:rFonts w:hint="eastAsia"/>
                <w:sz w:val="22"/>
                <w:szCs w:val="22"/>
              </w:rPr>
              <w:t xml:space="preserve">0</w:t>
            </w:r>
            <w:r>
              <w:rPr>
                <w:rFonts w:hint="eastAsia"/>
                <w:sz w:val="22"/>
                <w:szCs w:val="22"/>
              </w:rPr>
              <w:t xml:space="preserve">0</w:t>
            </w:r>
            <w:r>
              <w:rPr>
                <w:rFonts w:ascii="宋体" w:hAnsi="宋体" w:cs="宋体"/>
                <w:sz w:val="22"/>
                <w:szCs w:val="22"/>
              </w:rPr>
            </w:r>
            <w:r>
              <w:rPr>
                <w:rFonts w:ascii="宋体" w:hAnsi="宋体" w:cs="宋体"/>
                <w:sz w:val="22"/>
                <w:szCs w:val="22"/>
              </w:rPr>
            </w:r>
          </w:p>
        </w:tc>
      </w:tr>
      <w:tr>
        <w:trPr>
          <w:gridAfter w:val="1"/>
          <w:trHeight w:val="139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left"/>
              <w:rPr>
                <w:rFonts w:ascii="宋体" w:hAnsi="宋体" w:cs="宋体"/>
                <w:sz w:val="24"/>
                <w:szCs w:val="24"/>
              </w:rPr>
            </w:pPr>
            <w:r>
              <w:rPr>
                <w:rFonts w:hint="eastAsia" w:ascii="宋体" w:hAnsi="宋体" w:cs="宋体"/>
                <w:sz w:val="24"/>
                <w:szCs w:val="24"/>
              </w:rPr>
              <w:t xml:space="preserve">  1.因公出国(境)费用</w:t>
            </w:r>
            <w:r>
              <w:rPr>
                <w:rFonts w:ascii="宋体" w:hAnsi="宋体" w:cs="宋体"/>
                <w:sz w:val="24"/>
                <w:szCs w:val="24"/>
              </w:rPr>
            </w:r>
            <w:r>
              <w:rPr>
                <w:rFonts w:ascii="宋体" w:hAnsi="宋体" w:cs="宋体"/>
                <w:sz w:val="24"/>
                <w:szCs w:val="24"/>
              </w:rPr>
            </w:r>
          </w:p>
        </w:tc>
        <w:tc>
          <w:tcPr>
            <w:gridSpan w:val="3"/>
            <w:tcBorders>
              <w:top w:val="single" w:color="000000" w:sz="4" w:space="0"/>
              <w:left w:val="single" w:color="000000" w:sz="4" w:space="0"/>
              <w:bottom w:val="none" w:color="ffffff" w:sz="255" w:space="0"/>
              <w:right w:val="single" w:color="000000" w:sz="4" w:space="0"/>
            </w:tcBorders>
            <w:tcW w:w="3332" w:type="dxa"/>
            <w:vAlign w:val="center"/>
            <w:textDirection w:val="lrTb"/>
            <w:noWrap w:val="false"/>
          </w:tcPr>
          <w:p>
            <w:pPr>
              <w:pStyle w:val="654"/>
              <w:pBdr/>
              <w:spacing/>
              <w:ind/>
              <w:rPr>
                <w:rFonts w:ascii="宋体" w:hAnsi="宋体" w:cs="宋体"/>
                <w:sz w:val="22"/>
                <w:szCs w:val="22"/>
              </w:rPr>
            </w:pPr>
            <w:r>
              <w:rPr>
                <w:rFonts w:hint="eastAsia"/>
                <w:sz w:val="22"/>
                <w:szCs w:val="22"/>
              </w:rPr>
              <w:t xml:space="preserve">根据《温州市财政局关于明确因公出国（境）经费审批意见的通知》（温财外[2018]</w:t>
            </w:r>
            <w:r>
              <w:rPr>
                <w:rFonts w:hint="eastAsia"/>
                <w:sz w:val="22"/>
                <w:szCs w:val="22"/>
              </w:rPr>
              <w:t xml:space="preserve">41</w:t>
            </w:r>
            <w:r>
              <w:rPr>
                <w:rFonts w:hint="eastAsia"/>
                <w:sz w:val="22"/>
                <w:szCs w:val="22"/>
              </w:rPr>
              <w:t xml:space="preserve">号）文件精神，2018年因公出国（境）经费实行归口管理，由市财政统筹安排，不再单独安排预算进行公开。</w:t>
            </w:r>
            <w:r>
              <w:rPr>
                <w:rFonts w:ascii="宋体" w:hAnsi="宋体" w:cs="宋体"/>
                <w:sz w:val="22"/>
                <w:szCs w:val="22"/>
              </w:rPr>
            </w:r>
            <w:r>
              <w:rPr>
                <w:rFonts w:ascii="宋体" w:hAnsi="宋体" w:cs="宋体"/>
                <w:sz w:val="22"/>
                <w:szCs w:val="22"/>
              </w:rPr>
            </w:r>
          </w:p>
        </w:tc>
      </w:tr>
      <w:tr>
        <w:trPr>
          <w:gridAfter w:val="1"/>
          <w:trHeight w:val="85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left"/>
              <w:rPr>
                <w:rFonts w:ascii="宋体" w:hAnsi="宋体" w:cs="宋体"/>
                <w:sz w:val="24"/>
                <w:szCs w:val="24"/>
              </w:rPr>
            </w:pPr>
            <w:r>
              <w:rPr>
                <w:rFonts w:hint="eastAsia" w:ascii="宋体" w:hAnsi="宋体" w:cs="宋体"/>
                <w:sz w:val="24"/>
                <w:szCs w:val="24"/>
              </w:rPr>
              <w:t xml:space="preserve">  2.公务接待费</w:t>
            </w:r>
            <w:r>
              <w:rPr>
                <w:rFonts w:ascii="宋体" w:hAnsi="宋体" w:cs="宋体"/>
                <w:sz w:val="24"/>
                <w:szCs w:val="24"/>
              </w:rPr>
            </w:r>
            <w:r>
              <w:rPr>
                <w:rFonts w:ascii="宋体" w:hAnsi="宋体" w:cs="宋体"/>
                <w:sz w:val="24"/>
                <w:szCs w:val="24"/>
              </w:rPr>
            </w:r>
          </w:p>
        </w:tc>
        <w:tc>
          <w:tcPr>
            <w:gridSpan w:val="3"/>
            <w:tcBorders>
              <w:top w:val="single" w:color="000000" w:sz="4" w:space="0"/>
              <w:left w:val="single" w:color="000000" w:sz="4" w:space="0"/>
              <w:bottom w:val="single" w:color="000000" w:sz="4" w:space="0"/>
              <w:right w:val="single" w:color="000000" w:sz="4" w:space="0"/>
            </w:tcBorders>
            <w:tcW w:w="3332" w:type="dxa"/>
            <w:vAlign w:val="center"/>
            <w:textDirection w:val="lrTb"/>
            <w:noWrap/>
          </w:tcPr>
          <w:p>
            <w:pPr>
              <w:pStyle w:val="654"/>
              <w:pBdr/>
              <w:spacing/>
              <w:ind/>
              <w:jc w:val="right"/>
              <w:rPr>
                <w:rFonts w:ascii="宋体" w:hAnsi="宋体" w:cs="宋体"/>
                <w:sz w:val="22"/>
                <w:szCs w:val="22"/>
              </w:rPr>
            </w:pPr>
            <w:r>
              <w:rPr>
                <w:rFonts w:hint="eastAsia"/>
                <w:sz w:val="22"/>
                <w:szCs w:val="22"/>
              </w:rPr>
              <w:t xml:space="preserve">2.</w:t>
            </w:r>
            <w:r>
              <w:rPr>
                <w:rFonts w:hint="eastAsia"/>
                <w:sz w:val="22"/>
                <w:szCs w:val="22"/>
              </w:rPr>
              <w:t xml:space="preserve">0</w:t>
            </w:r>
            <w:r>
              <w:rPr>
                <w:rFonts w:hint="eastAsia"/>
                <w:sz w:val="22"/>
                <w:szCs w:val="22"/>
              </w:rPr>
              <w:t xml:space="preserve">0 </w:t>
            </w:r>
            <w:r>
              <w:rPr>
                <w:rFonts w:ascii="宋体" w:hAnsi="宋体" w:cs="宋体"/>
                <w:sz w:val="22"/>
                <w:szCs w:val="22"/>
              </w:rPr>
            </w:r>
            <w:r>
              <w:rPr>
                <w:rFonts w:ascii="宋体" w:hAnsi="宋体" w:cs="宋体"/>
                <w:sz w:val="22"/>
                <w:szCs w:val="22"/>
              </w:rPr>
            </w:r>
          </w:p>
        </w:tc>
      </w:tr>
      <w:tr>
        <w:trPr>
          <w:gridAfter w:val="1"/>
          <w:trHeight w:val="85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left"/>
              <w:rPr>
                <w:rFonts w:ascii="宋体" w:hAnsi="宋体" w:cs="宋体"/>
                <w:sz w:val="24"/>
                <w:szCs w:val="24"/>
              </w:rPr>
            </w:pPr>
            <w:r>
              <w:rPr>
                <w:rFonts w:hint="eastAsia" w:ascii="宋体" w:hAnsi="宋体" w:cs="宋体"/>
                <w:sz w:val="24"/>
                <w:szCs w:val="24"/>
              </w:rPr>
              <w:t xml:space="preserve">  3.公务用车购置及运行维护费</w:t>
            </w:r>
            <w:r>
              <w:rPr>
                <w:rFonts w:ascii="宋体" w:hAnsi="宋体" w:cs="宋体"/>
                <w:sz w:val="24"/>
                <w:szCs w:val="24"/>
              </w:rPr>
            </w:r>
            <w:r>
              <w:rPr>
                <w:rFonts w:ascii="宋体" w:hAnsi="宋体" w:cs="宋体"/>
                <w:sz w:val="24"/>
                <w:szCs w:val="24"/>
              </w:rPr>
            </w:r>
          </w:p>
        </w:tc>
        <w:tc>
          <w:tcPr>
            <w:gridSpan w:val="3"/>
            <w:tcBorders>
              <w:top w:val="none" w:color="ffffff" w:sz="255" w:space="0"/>
              <w:left w:val="single" w:color="000000" w:sz="4" w:space="0"/>
              <w:bottom w:val="single" w:color="000000" w:sz="4" w:space="0"/>
              <w:right w:val="single" w:color="000000" w:sz="4" w:space="0"/>
            </w:tcBorders>
            <w:tcW w:w="3332" w:type="dxa"/>
            <w:vAlign w:val="center"/>
            <w:textDirection w:val="lrTb"/>
            <w:noWrap/>
          </w:tcPr>
          <w:p>
            <w:pPr>
              <w:pStyle w:val="654"/>
              <w:pBdr/>
              <w:spacing/>
              <w:ind/>
              <w:jc w:val="right"/>
              <w:rPr>
                <w:rFonts w:ascii="宋体" w:hAnsi="宋体" w:cs="宋体"/>
                <w:sz w:val="22"/>
                <w:szCs w:val="22"/>
              </w:rPr>
            </w:pPr>
            <w:r>
              <w:rPr>
                <w:rFonts w:hint="eastAsia"/>
                <w:sz w:val="22"/>
                <w:szCs w:val="22"/>
              </w:rPr>
              <w:t xml:space="preserve">0.00 </w:t>
            </w:r>
            <w:r>
              <w:rPr>
                <w:rFonts w:ascii="宋体" w:hAnsi="宋体" w:cs="宋体"/>
                <w:sz w:val="22"/>
                <w:szCs w:val="22"/>
              </w:rPr>
            </w:r>
            <w:r>
              <w:rPr>
                <w:rFonts w:ascii="宋体" w:hAnsi="宋体" w:cs="宋体"/>
                <w:sz w:val="22"/>
                <w:szCs w:val="22"/>
              </w:rPr>
            </w:r>
          </w:p>
        </w:tc>
      </w:tr>
      <w:tr>
        <w:trPr>
          <w:gridAfter w:val="1"/>
          <w:trHeight w:val="85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center"/>
              <w:rPr>
                <w:rFonts w:ascii="宋体" w:hAnsi="宋体" w:cs="宋体"/>
                <w:sz w:val="24"/>
                <w:szCs w:val="24"/>
              </w:rPr>
            </w:pPr>
            <w:r>
              <w:rPr>
                <w:rFonts w:hint="eastAsia" w:ascii="宋体" w:hAnsi="宋体" w:cs="宋体"/>
                <w:sz w:val="24"/>
                <w:szCs w:val="24"/>
              </w:rPr>
              <w:t xml:space="preserve">   其中：公务用车购置费</w:t>
            </w:r>
            <w:r>
              <w:rPr>
                <w:rFonts w:ascii="宋体" w:hAnsi="宋体" w:cs="宋体"/>
                <w:sz w:val="24"/>
                <w:szCs w:val="24"/>
              </w:rPr>
            </w:r>
            <w:r>
              <w:rPr>
                <w:rFonts w:ascii="宋体" w:hAnsi="宋体" w:cs="宋体"/>
                <w:sz w:val="24"/>
                <w:szCs w:val="24"/>
              </w:rPr>
            </w:r>
          </w:p>
        </w:tc>
        <w:tc>
          <w:tcPr>
            <w:gridSpan w:val="3"/>
            <w:tcBorders>
              <w:top w:val="none" w:color="ffffff" w:sz="255" w:space="0"/>
              <w:left w:val="single" w:color="000000" w:sz="4" w:space="0"/>
              <w:bottom w:val="none" w:color="ffffff" w:sz="255" w:space="0"/>
              <w:right w:val="single" w:color="000000" w:sz="4" w:space="0"/>
            </w:tcBorders>
            <w:tcW w:w="3332" w:type="dxa"/>
            <w:vAlign w:val="center"/>
            <w:textDirection w:val="lrTb"/>
            <w:noWrap/>
          </w:tcPr>
          <w:p>
            <w:pPr>
              <w:pStyle w:val="654"/>
              <w:pBdr/>
              <w:spacing/>
              <w:ind/>
              <w:jc w:val="right"/>
              <w:rPr>
                <w:rFonts w:ascii="宋体" w:hAnsi="宋体" w:cs="宋体"/>
                <w:sz w:val="22"/>
                <w:szCs w:val="22"/>
              </w:rPr>
            </w:pPr>
            <w:r>
              <w:rPr>
                <w:rFonts w:hint="eastAsia"/>
                <w:sz w:val="22"/>
                <w:szCs w:val="22"/>
              </w:rPr>
              <w:t xml:space="preserve">0.00 </w:t>
            </w:r>
            <w:r>
              <w:rPr>
                <w:rFonts w:ascii="宋体" w:hAnsi="宋体" w:cs="宋体"/>
                <w:sz w:val="22"/>
                <w:szCs w:val="22"/>
              </w:rPr>
            </w:r>
            <w:r>
              <w:rPr>
                <w:rFonts w:ascii="宋体" w:hAnsi="宋体" w:cs="宋体"/>
                <w:sz w:val="22"/>
                <w:szCs w:val="22"/>
              </w:rPr>
            </w:r>
          </w:p>
        </w:tc>
      </w:tr>
      <w:tr>
        <w:trPr>
          <w:gridAfter w:val="1"/>
          <w:trHeight w:val="855"/>
        </w:trPr>
        <w:tc>
          <w:tcPr>
            <w:gridSpan w:val="3"/>
            <w:tcBorders>
              <w:top w:val="none" w:color="ffffff" w:sz="255" w:space="0"/>
              <w:left w:val="single" w:color="000000" w:sz="4" w:space="0"/>
              <w:bottom w:val="single" w:color="000000" w:sz="4" w:space="0"/>
              <w:right w:val="none" w:color="ffffff" w:sz="255" w:space="0"/>
            </w:tcBorders>
            <w:tcW w:w="5448" w:type="dxa"/>
            <w:vAlign w:val="center"/>
            <w:textDirection w:val="lrTb"/>
            <w:noWrap/>
          </w:tcPr>
          <w:p>
            <w:pPr>
              <w:pStyle w:val="654"/>
              <w:widowControl w:val="true"/>
              <w:pBdr/>
              <w:spacing/>
              <w:ind/>
              <w:jc w:val="center"/>
              <w:rPr>
                <w:rFonts w:ascii="宋体" w:hAnsi="宋体" w:cs="宋体"/>
                <w:sz w:val="24"/>
                <w:szCs w:val="24"/>
              </w:rPr>
            </w:pPr>
            <w:r>
              <w:rPr>
                <w:rFonts w:hint="eastAsia" w:ascii="宋体" w:hAnsi="宋体" w:cs="宋体"/>
                <w:sz w:val="24"/>
                <w:szCs w:val="24"/>
              </w:rPr>
              <w:t xml:space="preserve">            公务用车运行维护费</w:t>
            </w:r>
            <w:r>
              <w:rPr>
                <w:rFonts w:ascii="宋体" w:hAnsi="宋体" w:cs="宋体"/>
                <w:sz w:val="24"/>
                <w:szCs w:val="24"/>
              </w:rPr>
            </w:r>
            <w:r>
              <w:rPr>
                <w:rFonts w:ascii="宋体" w:hAnsi="宋体" w:cs="宋体"/>
                <w:sz w:val="24"/>
                <w:szCs w:val="24"/>
              </w:rPr>
            </w:r>
          </w:p>
        </w:tc>
        <w:tc>
          <w:tcPr>
            <w:gridSpan w:val="3"/>
            <w:tcBorders>
              <w:top w:val="single" w:color="000000" w:sz="4" w:space="0"/>
              <w:left w:val="single" w:color="000000" w:sz="4" w:space="0"/>
              <w:bottom w:val="single" w:color="000000" w:sz="4" w:space="0"/>
              <w:right w:val="single" w:color="000000" w:sz="4" w:space="0"/>
            </w:tcBorders>
            <w:tcW w:w="3332" w:type="dxa"/>
            <w:vAlign w:val="center"/>
            <w:textDirection w:val="lrTb"/>
            <w:noWrap/>
          </w:tcPr>
          <w:p>
            <w:pPr>
              <w:pStyle w:val="654"/>
              <w:pBdr/>
              <w:spacing/>
              <w:ind/>
              <w:jc w:val="right"/>
              <w:rPr>
                <w:rFonts w:ascii="宋体" w:hAnsi="宋体" w:cs="宋体"/>
                <w:sz w:val="22"/>
                <w:szCs w:val="22"/>
              </w:rPr>
            </w:pPr>
            <w:r>
              <w:rPr>
                <w:rFonts w:hint="eastAsia"/>
                <w:sz w:val="22"/>
                <w:szCs w:val="22"/>
              </w:rPr>
              <w:t xml:space="preserve">0.00</w:t>
            </w:r>
            <w:r>
              <w:rPr>
                <w:rFonts w:ascii="宋体" w:hAnsi="宋体" w:cs="宋体"/>
                <w:sz w:val="22"/>
                <w:szCs w:val="22"/>
              </w:rPr>
            </w:r>
            <w:r>
              <w:rPr>
                <w:rFonts w:ascii="宋体" w:hAnsi="宋体" w:cs="宋体"/>
                <w:sz w:val="22"/>
                <w:szCs w:val="22"/>
              </w:rPr>
            </w:r>
          </w:p>
        </w:tc>
      </w:tr>
    </w:tbl>
    <w:sectPr>
      <w:footnotePr/>
      <w:endnotePr/>
      <w:type w:val="nextPage"/>
      <w:pgSz w:h="16838" w:orient="landscape" w:w="11906"/>
      <w:pgMar w:top="2098" w:right="1474" w:bottom="1985" w:left="1588" w:header="1474" w:footer="1588"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00000000000000000"/>
  </w:font>
  <w:font w:name="仿宋">
    <w:panose1 w:val="02010609060101010101"/>
  </w:font>
  <w:font w:name="楷体_GB2312">
    <w:panose1 w:val="02010609030101010101"/>
  </w:font>
  <w:font w:name="创艺简标宋">
    <w:panose1 w:val="020B0604020202020204"/>
  </w:font>
  <w:font w:name="Symbol">
    <w:panose1 w:val="05050102010706020507"/>
  </w:font>
  <w:font w:name="Wingdings">
    <w:panose1 w:val="05000000000000000000"/>
  </w:font>
  <w:font w:name="方正小标宋简体">
    <w:panose1 w:val="03000509000000000000"/>
  </w:font>
  <w:font w:name="仿宋_GB2312">
    <w:panose1 w:val="02010609030101010101"/>
  </w:font>
  <w:font w:name="黑体">
    <w:panose1 w:val="02010609060101010101"/>
  </w:font>
  <w:font w:name="Helvetica">
    <w:panose1 w:val="020B0604020202020204"/>
  </w:font>
  <w:font w:name="Arial">
    <w:panose1 w:val="020B0604020202020204"/>
  </w:font>
  <w:font w:name="Verdana">
    <w:panose1 w:val="020B060403050404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framePr w:hAnchor="margin" w:vAnchor="text" w:wrap="around" w:xAlign="outside" w:y="1"/>
      <w:pBdr/>
      <w:spacing/>
      <w:ind/>
      <w:rPr>
        <w:rStyle w:val="659"/>
        <w:rFonts w:hint="eastAsia" w:ascii="宋体" w:hAnsi="宋体" w:eastAsia="宋体"/>
        <w:sz w:val="28"/>
        <w:szCs w:val="28"/>
      </w:rPr>
    </w:pPr>
    <w:r>
      <w:rPr>
        <w:rStyle w:val="659"/>
        <w:rFonts w:hint="eastAsia" w:ascii="宋体" w:hAnsi="宋体" w:eastAsia="宋体"/>
        <w:sz w:val="28"/>
        <w:szCs w:val="28"/>
      </w:rPr>
      <w:t xml:space="preserve">— </w:t>
    </w:r>
    <w:r>
      <w:rPr>
        <w:rFonts w:ascii="宋体" w:hAnsi="宋体" w:eastAsia="宋体"/>
        <w:sz w:val="28"/>
        <w:szCs w:val="28"/>
      </w:rPr>
      <w:fldChar w:fldCharType="begin"/>
    </w:r>
    <w:r>
      <w:rPr>
        <w:rStyle w:val="659"/>
        <w:rFonts w:ascii="宋体" w:hAnsi="宋体" w:eastAsia="宋体"/>
        <w:sz w:val="28"/>
        <w:szCs w:val="28"/>
      </w:rPr>
      <w:instrText xml:space="preserve">PAGE  </w:instrText>
    </w:r>
    <w:r>
      <w:rPr>
        <w:rFonts w:ascii="宋体" w:hAnsi="宋体" w:eastAsia="宋体"/>
        <w:sz w:val="28"/>
        <w:szCs w:val="28"/>
      </w:rPr>
      <w:fldChar w:fldCharType="separate"/>
    </w:r>
    <w:r>
      <w:rPr>
        <w:rStyle w:val="659"/>
        <w:rFonts w:ascii="宋体" w:hAnsi="宋体" w:eastAsia="宋体"/>
        <w:sz w:val="28"/>
        <w:szCs w:val="28"/>
      </w:rPr>
      <w:t xml:space="preserve">6</w:t>
    </w:r>
    <w:r>
      <w:rPr>
        <w:rFonts w:ascii="宋体" w:hAnsi="宋体" w:eastAsia="宋体"/>
        <w:sz w:val="28"/>
        <w:szCs w:val="28"/>
      </w:rPr>
      <w:fldChar w:fldCharType="end"/>
    </w:r>
    <w:r>
      <w:rPr>
        <w:rStyle w:val="659"/>
        <w:rFonts w:hint="eastAsia" w:ascii="宋体" w:hAnsi="宋体" w:eastAsia="宋体"/>
        <w:sz w:val="28"/>
        <w:szCs w:val="28"/>
      </w:rPr>
      <w:t xml:space="preserve"> —</w:t>
    </w:r>
    <w:r>
      <w:rPr>
        <w:rStyle w:val="659"/>
        <w:rFonts w:hint="eastAsia" w:ascii="宋体" w:hAnsi="宋体" w:eastAsia="宋体"/>
        <w:sz w:val="28"/>
        <w:szCs w:val="28"/>
      </w:rPr>
    </w:r>
  </w:p>
  <w:p>
    <w:pPr>
      <w:pStyle w:val="664"/>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pBdr>
        <w:top w:val="none" w:color="000000" w:sz="0" w:space="1"/>
        <w:left w:val="none" w:color="000000" w:sz="0" w:space="4"/>
        <w:bottom w:val="none" w:color="000000" w:sz="0" w:space="1"/>
        <w:right w:val="none" w:color="000000" w:sz="0" w:space="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chineseCounting"/>
      <w:pPr>
        <w:pBdr/>
        <w:spacing/>
        <w:ind/>
      </w:pPr>
      <w:rPr/>
      <w:start w:val="5"/>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4"/>
    <w:next w:val="65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4"/>
    <w:next w:val="65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4"/>
    <w:next w:val="65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4"/>
    <w:next w:val="65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4"/>
    <w:next w:val="65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4"/>
    <w:next w:val="65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4"/>
    <w:next w:val="65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4"/>
    <w:next w:val="65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4"/>
    <w:next w:val="654"/>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4"/>
    <w:next w:val="654"/>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4"/>
    <w:next w:val="65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4"/>
    <w:next w:val="65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4"/>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4"/>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4"/>
    <w:next w:val="654"/>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4"/>
    <w:next w:val="654"/>
    <w:uiPriority w:val="39"/>
    <w:unhideWhenUsed/>
    <w:pPr>
      <w:pBdr/>
      <w:spacing w:after="57"/>
      <w:ind w:right="0" w:firstLine="0" w:left="0"/>
    </w:pPr>
  </w:style>
  <w:style w:type="paragraph" w:styleId="182">
    <w:name w:val="toc 2"/>
    <w:basedOn w:val="654"/>
    <w:next w:val="654"/>
    <w:uiPriority w:val="39"/>
    <w:unhideWhenUsed/>
    <w:pPr>
      <w:pBdr/>
      <w:spacing w:after="57"/>
      <w:ind w:right="0" w:firstLine="0" w:left="283"/>
    </w:pPr>
  </w:style>
  <w:style w:type="paragraph" w:styleId="183">
    <w:name w:val="toc 3"/>
    <w:basedOn w:val="654"/>
    <w:next w:val="654"/>
    <w:uiPriority w:val="39"/>
    <w:unhideWhenUsed/>
    <w:pPr>
      <w:pBdr/>
      <w:spacing w:after="57"/>
      <w:ind w:right="0" w:firstLine="0" w:left="567"/>
    </w:pPr>
  </w:style>
  <w:style w:type="paragraph" w:styleId="184">
    <w:name w:val="toc 4"/>
    <w:basedOn w:val="654"/>
    <w:next w:val="654"/>
    <w:uiPriority w:val="39"/>
    <w:unhideWhenUsed/>
    <w:pPr>
      <w:pBdr/>
      <w:spacing w:after="57"/>
      <w:ind w:right="0" w:firstLine="0" w:left="850"/>
    </w:pPr>
  </w:style>
  <w:style w:type="paragraph" w:styleId="185">
    <w:name w:val="toc 5"/>
    <w:basedOn w:val="654"/>
    <w:next w:val="654"/>
    <w:uiPriority w:val="39"/>
    <w:unhideWhenUsed/>
    <w:pPr>
      <w:pBdr/>
      <w:spacing w:after="57"/>
      <w:ind w:right="0" w:firstLine="0" w:left="1134"/>
    </w:pPr>
  </w:style>
  <w:style w:type="paragraph" w:styleId="186">
    <w:name w:val="toc 6"/>
    <w:basedOn w:val="654"/>
    <w:next w:val="654"/>
    <w:uiPriority w:val="39"/>
    <w:unhideWhenUsed/>
    <w:pPr>
      <w:pBdr/>
      <w:spacing w:after="57"/>
      <w:ind w:right="0" w:firstLine="0" w:left="1417"/>
    </w:pPr>
  </w:style>
  <w:style w:type="paragraph" w:styleId="187">
    <w:name w:val="toc 7"/>
    <w:basedOn w:val="654"/>
    <w:next w:val="654"/>
    <w:uiPriority w:val="39"/>
    <w:unhideWhenUsed/>
    <w:pPr>
      <w:pBdr/>
      <w:spacing w:after="57"/>
      <w:ind w:right="0" w:firstLine="0" w:left="1701"/>
    </w:pPr>
  </w:style>
  <w:style w:type="paragraph" w:styleId="188">
    <w:name w:val="toc 8"/>
    <w:basedOn w:val="654"/>
    <w:next w:val="654"/>
    <w:uiPriority w:val="39"/>
    <w:unhideWhenUsed/>
    <w:pPr>
      <w:pBdr/>
      <w:spacing w:after="57"/>
      <w:ind w:right="0" w:firstLine="0" w:left="1984"/>
    </w:pPr>
  </w:style>
  <w:style w:type="paragraph" w:styleId="189">
    <w:name w:val="toc 9"/>
    <w:basedOn w:val="654"/>
    <w:next w:val="65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4"/>
    <w:next w:val="654"/>
    <w:uiPriority w:val="99"/>
    <w:unhideWhenUsed/>
    <w:pPr>
      <w:pBdr/>
      <w:spacing w:after="0" w:afterAutospacing="0"/>
      <w:ind/>
    </w:pPr>
  </w:style>
  <w:style w:type="paragraph" w:styleId="654" w:default="1">
    <w:name w:val="Normal"/>
    <w:next w:val="654"/>
    <w:link w:val="654"/>
    <w:qFormat/>
    <w:pPr>
      <w:widowControl w:val="false"/>
      <w:pBdr/>
      <w:spacing/>
      <w:ind/>
      <w:jc w:val="both"/>
    </w:pPr>
    <w:rPr>
      <w:sz w:val="21"/>
      <w:lang w:val="en-US" w:eastAsia="zh-CN" w:bidi="ar-SA"/>
    </w:rPr>
  </w:style>
  <w:style w:type="character" w:styleId="655">
    <w:name w:val="默认段落字体, Char Char"/>
    <w:next w:val="655"/>
    <w:link w:val="654"/>
    <w:pPr>
      <w:pBdr/>
      <w:spacing/>
      <w:ind/>
    </w:pPr>
    <w:rPr>
      <w:szCs w:val="24"/>
    </w:rPr>
  </w:style>
  <w:style w:type="table" w:styleId="656">
    <w:name w:val="普通表格"/>
    <w:next w:val="656"/>
    <w:link w:val="654"/>
    <w:uiPriority w:val="99"/>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name w:val="无列表"/>
    <w:next w:val="657"/>
    <w:link w:val="654"/>
    <w:uiPriority w:val="99"/>
    <w:semiHidden/>
    <w:unhideWhenUsed/>
    <w:pPr>
      <w:pBdr/>
      <w:spacing/>
      <w:ind/>
    </w:pPr>
  </w:style>
  <w:style w:type="character" w:styleId="658">
    <w:name w:val="要点"/>
    <w:next w:val="658"/>
    <w:link w:val="654"/>
    <w:uiPriority w:val="22"/>
    <w:qFormat/>
    <w:pPr>
      <w:pBdr/>
      <w:spacing/>
      <w:ind/>
    </w:pPr>
    <w:rPr>
      <w:b/>
      <w:bCs/>
      <w:szCs w:val="24"/>
    </w:rPr>
  </w:style>
  <w:style w:type="character" w:styleId="659">
    <w:name w:val="页码"/>
    <w:basedOn w:val="655"/>
    <w:next w:val="659"/>
    <w:link w:val="654"/>
    <w:pPr>
      <w:pBdr/>
      <w:spacing/>
      <w:ind/>
    </w:pPr>
  </w:style>
  <w:style w:type="paragraph" w:styleId="660">
    <w:name w:val="Char"/>
    <w:basedOn w:val="654"/>
    <w:next w:val="660"/>
    <w:link w:val="654"/>
    <w:pPr>
      <w:pBdr/>
      <w:spacing/>
      <w:ind/>
    </w:pPr>
  </w:style>
  <w:style w:type="paragraph" w:styleId="661">
    <w:name w:val="页眉"/>
    <w:basedOn w:val="654"/>
    <w:next w:val="661"/>
    <w:link w:val="654"/>
    <w:pPr>
      <w:pBdr>
        <w:bottom w:val="single" w:color="000000" w:sz="6" w:space="1"/>
      </w:pBdr>
      <w:tabs>
        <w:tab w:val="center" w:leader="none" w:pos="4153"/>
        <w:tab w:val="right" w:leader="none" w:pos="8306"/>
      </w:tabs>
      <w:spacing/>
      <w:ind/>
      <w:jc w:val="center"/>
    </w:pPr>
    <w:rPr>
      <w:sz w:val="18"/>
      <w:szCs w:val="18"/>
    </w:rPr>
  </w:style>
  <w:style w:type="paragraph" w:styleId="662">
    <w:name w:val="正文文本缩进"/>
    <w:basedOn w:val="654"/>
    <w:next w:val="662"/>
    <w:link w:val="654"/>
    <w:pPr>
      <w:pBdr/>
      <w:spacing w:after="120"/>
      <w:ind w:left="420"/>
    </w:pPr>
  </w:style>
  <w:style w:type="paragraph" w:styleId="663">
    <w:name w:val="正文首行缩进 2"/>
    <w:basedOn w:val="662"/>
    <w:next w:val="663"/>
    <w:link w:val="654"/>
    <w:pPr>
      <w:pBdr/>
      <w:spacing/>
      <w:ind w:firstLine="420"/>
    </w:pPr>
  </w:style>
  <w:style w:type="paragraph" w:styleId="664">
    <w:name w:val="页脚"/>
    <w:basedOn w:val="654"/>
    <w:next w:val="664"/>
    <w:link w:val="654"/>
    <w:pPr>
      <w:pBdr/>
      <w:tabs>
        <w:tab w:val="center" w:leader="none" w:pos="4153"/>
        <w:tab w:val="right" w:leader="none" w:pos="8306"/>
      </w:tabs>
      <w:spacing/>
      <w:ind/>
      <w:jc w:val="left"/>
    </w:pPr>
    <w:rPr>
      <w:rFonts w:eastAsia="黑体"/>
      <w:sz w:val="18"/>
      <w:szCs w:val="18"/>
    </w:rPr>
  </w:style>
  <w:style w:type="paragraph" w:styleId="665">
    <w:name w:val="正文文本缩进 2"/>
    <w:basedOn w:val="654"/>
    <w:next w:val="665"/>
    <w:link w:val="654"/>
    <w:pPr>
      <w:pBdr/>
      <w:spacing/>
      <w:ind w:firstLine="643"/>
    </w:pPr>
    <w:rPr>
      <w:rFonts w:ascii="仿宋_GB2312" w:eastAsia="仿宋_GB2312"/>
      <w:b/>
      <w:bCs/>
      <w:sz w:val="32"/>
      <w:szCs w:val="24"/>
    </w:rPr>
  </w:style>
  <w:style w:type="paragraph" w:styleId="666">
    <w:name w:val="日期"/>
    <w:basedOn w:val="654"/>
    <w:next w:val="654"/>
    <w:link w:val="654"/>
    <w:pPr>
      <w:pBdr/>
      <w:spacing/>
      <w:ind w:left="100"/>
    </w:pPr>
  </w:style>
  <w:style w:type="paragraph" w:styleId="667">
    <w:name w:val="批注框文本"/>
    <w:basedOn w:val="654"/>
    <w:next w:val="667"/>
    <w:link w:val="654"/>
    <w:pPr>
      <w:pBdr/>
      <w:spacing/>
      <w:ind/>
    </w:pPr>
    <w:rPr>
      <w:sz w:val="18"/>
      <w:szCs w:val="18"/>
    </w:rPr>
  </w:style>
  <w:style w:type="paragraph" w:styleId="668">
    <w:name w:val="普通(网站)"/>
    <w:basedOn w:val="654"/>
    <w:next w:val="668"/>
    <w:link w:val="654"/>
    <w:uiPriority w:val="99"/>
    <w:unhideWhenUsed/>
    <w:pPr>
      <w:widowControl w:val="true"/>
      <w:pBdr/>
      <w:spacing w:after="100" w:afterAutospacing="1" w:before="100" w:beforeAutospacing="1"/>
      <w:ind/>
      <w:jc w:val="left"/>
    </w:pPr>
    <w:rPr>
      <w:rFonts w:ascii="宋体" w:hAnsi="宋体" w:cs="宋体"/>
      <w:color w:val="000000"/>
      <w:sz w:val="24"/>
    </w:rPr>
  </w:style>
  <w:style w:type="paragraph" w:styleId="669">
    <w:name w:val="UserStyle_1"/>
    <w:basedOn w:val="654"/>
    <w:next w:val="669"/>
    <w:link w:val="654"/>
    <w:pPr>
      <w:pBdr/>
      <w:spacing/>
      <w:ind/>
    </w:pPr>
    <w:rPr>
      <w:szCs w:val="24"/>
    </w:rPr>
  </w:style>
  <w:style w:type="paragraph" w:styleId="670">
    <w:name w:val="Char Char Char Char"/>
    <w:next w:val="663"/>
    <w:link w:val="654"/>
    <w:semiHidden/>
    <w:pPr>
      <w:pBdr/>
      <w:spacing w:line="360" w:lineRule="auto"/>
      <w:ind w:firstLine="200"/>
    </w:pPr>
    <w:rPr>
      <w:rFonts w:eastAsia="仿宋_GB2312"/>
      <w:sz w:val="24"/>
      <w:szCs w:val="24"/>
      <w:lang w:val="en-US" w:eastAsia="zh-CN" w:bidi="ar-SA"/>
    </w:rPr>
  </w:style>
  <w:style w:type="paragraph" w:styleId="671">
    <w:name w:val="p16"/>
    <w:basedOn w:val="654"/>
    <w:next w:val="671"/>
    <w:link w:val="654"/>
    <w:pPr>
      <w:widowControl w:val="true"/>
      <w:pBdr/>
      <w:spacing/>
      <w:ind/>
    </w:pPr>
    <w:rPr>
      <w:rFonts w:ascii="宋体" w:hAnsi="宋体" w:cs="宋体"/>
      <w:szCs w:val="21"/>
    </w:rPr>
  </w:style>
  <w:style w:type="paragraph" w:styleId="672">
    <w:name w:val="Char1"/>
    <w:basedOn w:val="654"/>
    <w:next w:val="672"/>
    <w:link w:val="654"/>
    <w:pPr>
      <w:pBdr/>
      <w:spacing/>
      <w:ind/>
    </w:pPr>
    <w:rPr>
      <w:rFonts w:ascii="仿宋_GB2312" w:eastAsia="仿宋_GB2312"/>
      <w:b/>
      <w:sz w:val="32"/>
      <w:szCs w:val="32"/>
    </w:rPr>
  </w:style>
  <w:style w:type="paragraph" w:styleId="673">
    <w:name w:val="f1"/>
    <w:basedOn w:val="654"/>
    <w:next w:val="673"/>
    <w:link w:val="654"/>
    <w:pPr>
      <w:widowControl w:val="true"/>
      <w:pBdr/>
      <w:spacing w:after="100" w:afterAutospacing="1" w:before="100" w:beforeAutospacing="1"/>
      <w:ind/>
      <w:jc w:val="center"/>
    </w:pPr>
    <w:rPr>
      <w:rFonts w:ascii="Helvetica" w:hAnsi="Helvetica" w:cs="Helvetica"/>
      <w:b/>
      <w:bCs/>
      <w:color w:val="ff8080"/>
      <w:spacing w:val="160"/>
      <w:sz w:val="80"/>
      <w:szCs w:val="80"/>
    </w:rPr>
  </w:style>
  <w:style w:type="paragraph" w:styleId="674">
    <w:name w:val="Normal1"/>
    <w:next w:val="674"/>
    <w:link w:val="654"/>
    <w:pPr>
      <w:widowControl w:val="false"/>
      <w:pBdr/>
      <w:spacing/>
      <w:ind/>
      <w:jc w:val="both"/>
    </w:pPr>
    <w:rPr>
      <w:rFonts w:hint="eastAsia"/>
      <w:sz w:val="21"/>
      <w:lang w:val="en-US" w:eastAsia="zh-CN" w:bidi="ar-SA"/>
    </w:rPr>
  </w:style>
  <w:style w:type="paragraph" w:styleId="675">
    <w:name w:val="Char Char Char"/>
    <w:basedOn w:val="654"/>
    <w:next w:val="675"/>
    <w:link w:val="654"/>
    <w:pPr>
      <w:widowControl w:val="true"/>
      <w:pBdr/>
      <w:spacing w:after="160" w:line="240" w:lineRule="exact"/>
      <w:ind/>
      <w:jc w:val="left"/>
    </w:pPr>
    <w:rPr>
      <w:rFonts w:ascii="Verdana" w:hAnsi="Verdana" w:eastAsia="仿宋_GB2312"/>
      <w:sz w:val="20"/>
      <w:szCs w:val="32"/>
      <w:lang w:eastAsia="en-US"/>
    </w:rPr>
  </w:style>
  <w:style w:type="paragraph" w:styleId="676">
    <w:name w:val="p15"/>
    <w:basedOn w:val="654"/>
    <w:next w:val="676"/>
    <w:link w:val="654"/>
    <w:pPr>
      <w:widowControl w:val="true"/>
      <w:pBdr/>
      <w:spacing/>
      <w:ind/>
    </w:pPr>
    <w:rPr>
      <w:rFonts w:ascii="宋体" w:hAnsi="宋体" w:cs="宋体"/>
      <w:szCs w:val="21"/>
    </w:rPr>
  </w:style>
  <w:style w:type="paragraph" w:styleId="677">
    <w:name w:val="p19"/>
    <w:basedOn w:val="654"/>
    <w:next w:val="677"/>
    <w:link w:val="654"/>
    <w:pPr>
      <w:widowControl w:val="true"/>
      <w:pBdr/>
      <w:spacing/>
      <w:ind/>
    </w:pPr>
    <w:rPr>
      <w:rFonts w:ascii="宋体" w:hAnsi="宋体" w:cs="宋体"/>
      <w:szCs w:val="21"/>
    </w:rPr>
  </w:style>
  <w:style w:type="paragraph" w:styleId="678">
    <w:name w:val="p0"/>
    <w:basedOn w:val="654"/>
    <w:next w:val="678"/>
    <w:link w:val="654"/>
    <w:pPr>
      <w:widowControl w:val="true"/>
      <w:pBdr/>
      <w:spacing/>
      <w:ind/>
    </w:pPr>
    <w:rPr>
      <w:szCs w:val="21"/>
    </w:rPr>
  </w:style>
  <w:style w:type="paragraph" w:styleId="679">
    <w:name w:val="正文 New"/>
    <w:next w:val="679"/>
    <w:link w:val="654"/>
    <w:pPr>
      <w:widowControl w:val="false"/>
      <w:pBdr/>
      <w:spacing/>
      <w:ind/>
      <w:jc w:val="both"/>
    </w:pPr>
    <w:rPr>
      <w:sz w:val="21"/>
      <w:szCs w:val="24"/>
      <w:lang w:val="en-US" w:eastAsia="zh-CN" w:bidi="ar-SA"/>
    </w:rPr>
  </w:style>
  <w:style w:type="paragraph" w:styleId="680">
    <w:name w:val=" Char Char Char Char Char Char Char"/>
    <w:basedOn w:val="654"/>
    <w:next w:val="680"/>
    <w:link w:val="654"/>
    <w:pPr>
      <w:pBdr/>
      <w:spacing/>
      <w:ind/>
    </w:pPr>
    <w:rPr>
      <w:szCs w:val="21"/>
    </w:rPr>
  </w:style>
  <w:style w:type="paragraph" w:styleId="681">
    <w:name w:val="p17"/>
    <w:basedOn w:val="654"/>
    <w:next w:val="681"/>
    <w:link w:val="654"/>
    <w:pPr>
      <w:widowControl w:val="true"/>
      <w:pBdr/>
      <w:spacing/>
      <w:ind/>
    </w:pPr>
    <w:rPr>
      <w:rFonts w:ascii="宋体" w:hAnsi="宋体" w:cs="宋体"/>
      <w:szCs w:val="21"/>
    </w:rPr>
  </w:style>
  <w:style w:type="paragraph" w:styleId="682">
    <w:name w:val=" Char"/>
    <w:basedOn w:val="654"/>
    <w:next w:val="682"/>
    <w:link w:val="655"/>
    <w:pPr>
      <w:pBdr/>
      <w:spacing/>
      <w:ind/>
    </w:pPr>
    <w:rPr>
      <w:szCs w:val="24"/>
    </w:rPr>
  </w:style>
  <w:style w:type="character" w:styleId="8314" w:default="1">
    <w:name w:val="Default Paragraph Font"/>
    <w:uiPriority w:val="1"/>
    <w:semiHidden/>
    <w:unhideWhenUsed/>
    <w:pPr>
      <w:pBdr/>
      <w:spacing/>
      <w:ind/>
    </w:pPr>
  </w:style>
  <w:style w:type="numbering" w:styleId="8315" w:default="1">
    <w:name w:val="No List"/>
    <w:uiPriority w:val="99"/>
    <w:semiHidden/>
    <w:unhideWhenUsed/>
    <w:pPr>
      <w:pBdr/>
      <w:spacing/>
      <w:ind/>
    </w:pPr>
  </w:style>
  <w:style w:type="table" w:styleId="831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青鸟杭办</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匿名</cp:lastModifiedBy>
  <cp:revision>14</cp:revision>
  <dcterms:created xsi:type="dcterms:W3CDTF">2018-04-24T08:58:00Z</dcterms:created>
  <dcterms:modified xsi:type="dcterms:W3CDTF">2026-03-11T02:34:19Z</dcterms:modified>
  <cp:version>917504</cp:version>
</cp:coreProperties>
</file>